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68E6C" w14:textId="29EECE12" w:rsidR="00B057B5" w:rsidRPr="003F5461" w:rsidRDefault="00944BD9" w:rsidP="0060639B">
      <w:pPr>
        <w:pStyle w:val="Title"/>
        <w:rPr>
          <w:sz w:val="44"/>
          <w:szCs w:val="48"/>
        </w:rPr>
      </w:pPr>
      <w:r w:rsidRPr="003F5461">
        <w:rPr>
          <w:sz w:val="44"/>
          <w:szCs w:val="48"/>
        </w:rPr>
        <w:t>LCP Alternative to CMP375</w:t>
      </w:r>
    </w:p>
    <w:p w14:paraId="08B29F74" w14:textId="402E1C2F" w:rsidR="00B057B5" w:rsidRPr="00C75165" w:rsidRDefault="00EA3FE8" w:rsidP="0031362F">
      <w:pPr>
        <w:pStyle w:val="DateIssued"/>
        <w:rPr>
          <w:sz w:val="22"/>
          <w:szCs w:val="20"/>
        </w:rPr>
      </w:pPr>
      <w:r>
        <w:rPr>
          <w:sz w:val="22"/>
          <w:szCs w:val="20"/>
        </w:rPr>
        <w:t>25</w:t>
      </w:r>
      <w:r w:rsidR="00944BD9" w:rsidRPr="00C75165">
        <w:rPr>
          <w:sz w:val="22"/>
          <w:szCs w:val="20"/>
        </w:rPr>
        <w:t xml:space="preserve"> </w:t>
      </w:r>
      <w:r w:rsidR="00C75165">
        <w:rPr>
          <w:sz w:val="22"/>
          <w:szCs w:val="20"/>
        </w:rPr>
        <w:t xml:space="preserve">November </w:t>
      </w:r>
      <w:r w:rsidR="00944BD9" w:rsidRPr="00C75165">
        <w:rPr>
          <w:sz w:val="22"/>
          <w:szCs w:val="20"/>
        </w:rPr>
        <w:t>2022</w:t>
      </w:r>
    </w:p>
    <w:p w14:paraId="560D21F8" w14:textId="7D42956B" w:rsidR="00624DFC" w:rsidRPr="00D228C0" w:rsidRDefault="00624DFC" w:rsidP="00624DFC">
      <w:pPr>
        <w:pStyle w:val="Body"/>
        <w:rPr>
          <w:sz w:val="16"/>
          <w:szCs w:val="14"/>
        </w:rPr>
      </w:pPr>
      <w:r w:rsidRPr="00D228C0">
        <w:rPr>
          <w:sz w:val="16"/>
          <w:szCs w:val="14"/>
        </w:rPr>
        <w:t>This alternative proposes adapting CMP375 Original to use forward looking data where possible</w:t>
      </w:r>
      <w:r w:rsidR="00100498">
        <w:rPr>
          <w:sz w:val="16"/>
          <w:szCs w:val="14"/>
        </w:rPr>
        <w:t>, in alignment with CUSC</w:t>
      </w:r>
      <w:r w:rsidR="00874F20" w:rsidRPr="00874F20">
        <w:rPr>
          <w:sz w:val="16"/>
          <w:szCs w:val="14"/>
          <w:vertAlign w:val="superscript"/>
        </w:rPr>
        <w:t>1</w:t>
      </w:r>
      <w:r w:rsidRPr="00D228C0">
        <w:rPr>
          <w:sz w:val="16"/>
          <w:szCs w:val="14"/>
        </w:rPr>
        <w:t>. The main areas where this can be achieved are:</w:t>
      </w:r>
    </w:p>
    <w:p w14:paraId="105C9112" w14:textId="320D5E4F" w:rsidR="00624DFC" w:rsidRPr="00D228C0" w:rsidRDefault="00624DFC" w:rsidP="00624DFC">
      <w:pPr>
        <w:pStyle w:val="Bullet"/>
        <w:rPr>
          <w:sz w:val="16"/>
          <w:szCs w:val="20"/>
        </w:rPr>
      </w:pPr>
      <w:r w:rsidRPr="00D228C0">
        <w:rPr>
          <w:sz w:val="16"/>
          <w:szCs w:val="20"/>
        </w:rPr>
        <w:t xml:space="preserve">Calculation of the cost of </w:t>
      </w:r>
      <w:r w:rsidR="008C7710" w:rsidRPr="00D228C0">
        <w:rPr>
          <w:sz w:val="16"/>
          <w:szCs w:val="20"/>
        </w:rPr>
        <w:t xml:space="preserve">works </w:t>
      </w:r>
      <w:r w:rsidRPr="00D228C0">
        <w:rPr>
          <w:sz w:val="16"/>
          <w:szCs w:val="20"/>
        </w:rPr>
        <w:t>used in EC/EF calculations</w:t>
      </w:r>
    </w:p>
    <w:p w14:paraId="0E0E791C" w14:textId="63136E6E" w:rsidR="00624DFC" w:rsidRPr="00D228C0" w:rsidRDefault="00624DFC" w:rsidP="00624DFC">
      <w:pPr>
        <w:pStyle w:val="Bullet"/>
        <w:rPr>
          <w:sz w:val="16"/>
          <w:szCs w:val="20"/>
        </w:rPr>
      </w:pPr>
      <w:r w:rsidRPr="00D228C0">
        <w:rPr>
          <w:sz w:val="16"/>
          <w:szCs w:val="20"/>
        </w:rPr>
        <w:t xml:space="preserve">Weighting </w:t>
      </w:r>
      <w:r w:rsidR="008C7710" w:rsidRPr="00D228C0">
        <w:rPr>
          <w:sz w:val="16"/>
          <w:szCs w:val="20"/>
        </w:rPr>
        <w:t xml:space="preserve">works </w:t>
      </w:r>
      <w:r w:rsidRPr="00D228C0">
        <w:rPr>
          <w:sz w:val="16"/>
          <w:szCs w:val="20"/>
        </w:rPr>
        <w:t xml:space="preserve">types </w:t>
      </w:r>
      <w:r w:rsidR="0060639B" w:rsidRPr="00D228C0">
        <w:rPr>
          <w:sz w:val="16"/>
          <w:szCs w:val="20"/>
        </w:rPr>
        <w:t xml:space="preserve">when calculating weighted average </w:t>
      </w:r>
      <w:r w:rsidR="008C7710" w:rsidRPr="00D228C0">
        <w:rPr>
          <w:sz w:val="16"/>
          <w:szCs w:val="20"/>
        </w:rPr>
        <w:t xml:space="preserve">works </w:t>
      </w:r>
      <w:r w:rsidR="0060639B" w:rsidRPr="00D228C0">
        <w:rPr>
          <w:sz w:val="16"/>
          <w:szCs w:val="20"/>
        </w:rPr>
        <w:t>costs for EC/EFs</w:t>
      </w:r>
    </w:p>
    <w:p w14:paraId="7B806619" w14:textId="531317FF" w:rsidR="003F5461" w:rsidRPr="00D228C0" w:rsidRDefault="003F5461" w:rsidP="003F5461">
      <w:pPr>
        <w:pStyle w:val="Bullet"/>
        <w:numPr>
          <w:ilvl w:val="0"/>
          <w:numId w:val="0"/>
        </w:numPr>
        <w:rPr>
          <w:sz w:val="16"/>
          <w:szCs w:val="20"/>
        </w:rPr>
      </w:pPr>
      <w:r w:rsidRPr="00D228C0">
        <w:rPr>
          <w:sz w:val="16"/>
          <w:szCs w:val="20"/>
        </w:rPr>
        <w:t>The underlying calculations for the methodology will align with CMP375, so will not be outlined in detail in this paper.</w:t>
      </w:r>
    </w:p>
    <w:p w14:paraId="2D87C6EA" w14:textId="0423374C" w:rsidR="005F26EA" w:rsidRPr="00C75165" w:rsidRDefault="00944BD9" w:rsidP="003F5461">
      <w:pPr>
        <w:pStyle w:val="Heading1"/>
        <w:rPr>
          <w:sz w:val="20"/>
          <w:szCs w:val="20"/>
        </w:rPr>
      </w:pPr>
      <w:r w:rsidRPr="00C75165">
        <w:rPr>
          <w:sz w:val="20"/>
          <w:szCs w:val="20"/>
        </w:rPr>
        <w:t>Areas of alignment with CMP375 Original</w:t>
      </w:r>
    </w:p>
    <w:p w14:paraId="7CC812F6" w14:textId="69BC793C" w:rsidR="00944BD9" w:rsidRPr="00D228C0" w:rsidRDefault="00624DFC" w:rsidP="00944BD9">
      <w:pPr>
        <w:pStyle w:val="Body"/>
        <w:rPr>
          <w:sz w:val="16"/>
          <w:szCs w:val="14"/>
        </w:rPr>
      </w:pPr>
      <w:r w:rsidRPr="00D228C0">
        <w:rPr>
          <w:sz w:val="16"/>
          <w:szCs w:val="14"/>
        </w:rPr>
        <w:t xml:space="preserve">The table below summarises the key methodology components for the alternatives as discussed in workgroup meeting and summarised by the Chair. </w:t>
      </w:r>
    </w:p>
    <w:p w14:paraId="7E83EBE1" w14:textId="756A2C58" w:rsidR="00624DFC" w:rsidRPr="00D228C0" w:rsidRDefault="00624DFC" w:rsidP="00944BD9">
      <w:pPr>
        <w:pStyle w:val="Body"/>
        <w:rPr>
          <w:sz w:val="16"/>
          <w:szCs w:val="14"/>
        </w:rPr>
      </w:pPr>
      <w:r w:rsidRPr="00D228C0">
        <w:rPr>
          <w:sz w:val="16"/>
          <w:szCs w:val="14"/>
        </w:rPr>
        <w:t>For each component, the table shows whether it is aligned with CMP375 Original and points to the relevant sections of this document for more detail.</w:t>
      </w:r>
    </w:p>
    <w:tbl>
      <w:tblPr>
        <w:tblStyle w:val="TableGrid"/>
        <w:tblW w:w="7508" w:type="dxa"/>
        <w:tblLook w:val="04A0" w:firstRow="1" w:lastRow="0" w:firstColumn="1" w:lastColumn="0" w:noHBand="0" w:noVBand="1"/>
      </w:tblPr>
      <w:tblGrid>
        <w:gridCol w:w="2401"/>
        <w:gridCol w:w="1989"/>
        <w:gridCol w:w="3118"/>
      </w:tblGrid>
      <w:tr w:rsidR="00944BD9" w:rsidRPr="003F5461" w14:paraId="4C39B10C" w14:textId="77777777" w:rsidTr="00624DFC">
        <w:tc>
          <w:tcPr>
            <w:tcW w:w="2401" w:type="dxa"/>
            <w:shd w:val="clear" w:color="auto" w:fill="002F5F" w:themeFill="accent4"/>
          </w:tcPr>
          <w:p w14:paraId="06E44CE6" w14:textId="6A9EAF07" w:rsidR="00944BD9" w:rsidRPr="003F5461" w:rsidRDefault="00944BD9" w:rsidP="0060639B">
            <w:pPr>
              <w:pStyle w:val="Body"/>
              <w:spacing w:after="0" w:line="276" w:lineRule="auto"/>
              <w:rPr>
                <w:b/>
                <w:bCs/>
                <w:sz w:val="18"/>
                <w:szCs w:val="16"/>
              </w:rPr>
            </w:pPr>
            <w:r w:rsidRPr="003F5461">
              <w:rPr>
                <w:b/>
                <w:bCs/>
                <w:color w:val="FFFFFF" w:themeColor="background2"/>
                <w:sz w:val="18"/>
                <w:szCs w:val="16"/>
              </w:rPr>
              <w:t>Component</w:t>
            </w:r>
          </w:p>
        </w:tc>
        <w:tc>
          <w:tcPr>
            <w:tcW w:w="1989" w:type="dxa"/>
            <w:shd w:val="clear" w:color="auto" w:fill="002F5F" w:themeFill="accent4"/>
          </w:tcPr>
          <w:p w14:paraId="7F66B771" w14:textId="3B478D45" w:rsidR="00944BD9" w:rsidRPr="003F5461" w:rsidRDefault="00944BD9" w:rsidP="0060639B">
            <w:pPr>
              <w:pStyle w:val="Body"/>
              <w:spacing w:after="0" w:line="276" w:lineRule="auto"/>
              <w:rPr>
                <w:b/>
                <w:bCs/>
                <w:color w:val="FFFFFF" w:themeColor="background2"/>
                <w:sz w:val="18"/>
                <w:szCs w:val="16"/>
              </w:rPr>
            </w:pPr>
            <w:r w:rsidRPr="003F5461">
              <w:rPr>
                <w:b/>
                <w:bCs/>
                <w:color w:val="FFFFFF" w:themeColor="background2"/>
                <w:sz w:val="18"/>
                <w:szCs w:val="16"/>
              </w:rPr>
              <w:t>Aligned with CMP375 Original</w:t>
            </w:r>
            <w:r w:rsidR="00624DFC" w:rsidRPr="003F5461">
              <w:rPr>
                <w:b/>
                <w:bCs/>
                <w:color w:val="FFFFFF" w:themeColor="background2"/>
                <w:sz w:val="18"/>
                <w:szCs w:val="16"/>
              </w:rPr>
              <w:t>?</w:t>
            </w:r>
          </w:p>
        </w:tc>
        <w:tc>
          <w:tcPr>
            <w:tcW w:w="3118" w:type="dxa"/>
            <w:shd w:val="clear" w:color="auto" w:fill="002F5F" w:themeFill="accent4"/>
          </w:tcPr>
          <w:p w14:paraId="22986A7B" w14:textId="4847EECF" w:rsidR="00944BD9" w:rsidRPr="003F5461" w:rsidRDefault="00944BD9" w:rsidP="0060639B">
            <w:pPr>
              <w:pStyle w:val="Body"/>
              <w:spacing w:after="0" w:line="276" w:lineRule="auto"/>
              <w:rPr>
                <w:b/>
                <w:bCs/>
                <w:color w:val="FFFFFF" w:themeColor="background2"/>
                <w:sz w:val="18"/>
                <w:szCs w:val="16"/>
              </w:rPr>
            </w:pPr>
            <w:r w:rsidRPr="003F5461">
              <w:rPr>
                <w:b/>
                <w:bCs/>
                <w:color w:val="FFFFFF" w:themeColor="background2"/>
                <w:sz w:val="18"/>
                <w:szCs w:val="16"/>
              </w:rPr>
              <w:t>Approach</w:t>
            </w:r>
          </w:p>
        </w:tc>
      </w:tr>
      <w:tr w:rsidR="00944BD9" w:rsidRPr="003F5461" w14:paraId="722086A3" w14:textId="77777777" w:rsidTr="00624DFC">
        <w:tc>
          <w:tcPr>
            <w:tcW w:w="2401" w:type="dxa"/>
            <w:vAlign w:val="center"/>
          </w:tcPr>
          <w:p w14:paraId="5C49F452" w14:textId="0E40F6F8" w:rsidR="00944BD9" w:rsidRPr="003F5461" w:rsidRDefault="00944BD9" w:rsidP="00624DFC">
            <w:pPr>
              <w:pStyle w:val="Body"/>
              <w:spacing w:after="0" w:line="276" w:lineRule="auto"/>
              <w:rPr>
                <w:sz w:val="18"/>
                <w:szCs w:val="16"/>
              </w:rPr>
            </w:pPr>
            <w:r w:rsidRPr="003F5461">
              <w:rPr>
                <w:sz w:val="18"/>
                <w:szCs w:val="16"/>
              </w:rPr>
              <w:t>Works included</w:t>
            </w:r>
          </w:p>
        </w:tc>
        <w:tc>
          <w:tcPr>
            <w:tcW w:w="1989" w:type="dxa"/>
            <w:vAlign w:val="center"/>
          </w:tcPr>
          <w:p w14:paraId="1C2EDB43" w14:textId="5C0865DA" w:rsidR="00944BD9" w:rsidRPr="003F5461" w:rsidRDefault="00944BD9" w:rsidP="00624DFC">
            <w:pPr>
              <w:pStyle w:val="Body"/>
              <w:spacing w:after="0" w:line="276" w:lineRule="auto"/>
              <w:rPr>
                <w:sz w:val="18"/>
                <w:szCs w:val="16"/>
              </w:rPr>
            </w:pPr>
            <w:r w:rsidRPr="003F5461">
              <w:rPr>
                <w:sz w:val="18"/>
                <w:szCs w:val="16"/>
              </w:rPr>
              <w:t>Yes</w:t>
            </w:r>
          </w:p>
        </w:tc>
        <w:tc>
          <w:tcPr>
            <w:tcW w:w="3118" w:type="dxa"/>
            <w:vAlign w:val="center"/>
          </w:tcPr>
          <w:p w14:paraId="519D7073" w14:textId="74437733" w:rsidR="00944BD9" w:rsidRPr="003F5461" w:rsidRDefault="00944BD9" w:rsidP="00624DFC">
            <w:pPr>
              <w:pStyle w:val="Body"/>
              <w:spacing w:after="0" w:line="276" w:lineRule="auto"/>
              <w:rPr>
                <w:sz w:val="18"/>
                <w:szCs w:val="16"/>
              </w:rPr>
            </w:pPr>
            <w:r w:rsidRPr="003F5461">
              <w:rPr>
                <w:b/>
                <w:bCs/>
                <w:sz w:val="18"/>
                <w:szCs w:val="16"/>
              </w:rPr>
              <w:t>Include:</w:t>
            </w:r>
            <w:r w:rsidRPr="003F5461">
              <w:rPr>
                <w:sz w:val="18"/>
                <w:szCs w:val="16"/>
              </w:rPr>
              <w:t xml:space="preserve"> new circuits, circuit reinforcements, circuit life extensions</w:t>
            </w:r>
          </w:p>
          <w:p w14:paraId="4C9E5B47" w14:textId="2ACEBC05" w:rsidR="00944BD9" w:rsidRPr="003F5461" w:rsidRDefault="00944BD9" w:rsidP="00624DFC">
            <w:pPr>
              <w:pStyle w:val="Body"/>
              <w:spacing w:after="0" w:line="276" w:lineRule="auto"/>
              <w:rPr>
                <w:sz w:val="18"/>
                <w:szCs w:val="16"/>
              </w:rPr>
            </w:pPr>
            <w:r w:rsidRPr="003F5461">
              <w:rPr>
                <w:b/>
                <w:bCs/>
                <w:sz w:val="18"/>
                <w:szCs w:val="16"/>
              </w:rPr>
              <w:t>Exclude:</w:t>
            </w:r>
            <w:r w:rsidRPr="003F5461">
              <w:rPr>
                <w:sz w:val="18"/>
                <w:szCs w:val="16"/>
              </w:rPr>
              <w:t xml:space="preserve"> non-circuit reinforcements, substations.</w:t>
            </w:r>
          </w:p>
        </w:tc>
      </w:tr>
      <w:tr w:rsidR="00944BD9" w:rsidRPr="003F5461" w14:paraId="4505D338" w14:textId="77777777" w:rsidTr="00624DFC">
        <w:tc>
          <w:tcPr>
            <w:tcW w:w="2401" w:type="dxa"/>
            <w:shd w:val="clear" w:color="auto" w:fill="E8EDEE" w:themeFill="accent1" w:themeFillTint="33"/>
            <w:vAlign w:val="center"/>
          </w:tcPr>
          <w:p w14:paraId="64D9FEDE" w14:textId="06B374D6" w:rsidR="00944BD9" w:rsidRPr="003F5461" w:rsidRDefault="00944BD9" w:rsidP="00624DFC">
            <w:pPr>
              <w:pStyle w:val="Body"/>
              <w:spacing w:after="0" w:line="276" w:lineRule="auto"/>
              <w:rPr>
                <w:sz w:val="18"/>
                <w:szCs w:val="16"/>
              </w:rPr>
            </w:pPr>
            <w:r w:rsidRPr="003F5461">
              <w:rPr>
                <w:sz w:val="18"/>
                <w:szCs w:val="16"/>
              </w:rPr>
              <w:t>Weighting methodology</w:t>
            </w:r>
            <w:r w:rsidR="00624DFC" w:rsidRPr="003F5461">
              <w:rPr>
                <w:sz w:val="18"/>
                <w:szCs w:val="16"/>
              </w:rPr>
              <w:t xml:space="preserve"> of </w:t>
            </w:r>
            <w:r w:rsidR="008C7710" w:rsidRPr="003F5461">
              <w:rPr>
                <w:sz w:val="18"/>
                <w:szCs w:val="16"/>
              </w:rPr>
              <w:t xml:space="preserve">works </w:t>
            </w:r>
            <w:r w:rsidR="00624DFC" w:rsidRPr="003F5461">
              <w:rPr>
                <w:sz w:val="18"/>
                <w:szCs w:val="16"/>
              </w:rPr>
              <w:t>costs</w:t>
            </w:r>
          </w:p>
        </w:tc>
        <w:tc>
          <w:tcPr>
            <w:tcW w:w="1989" w:type="dxa"/>
            <w:shd w:val="clear" w:color="auto" w:fill="E8EDEE" w:themeFill="accent1" w:themeFillTint="33"/>
            <w:vAlign w:val="center"/>
          </w:tcPr>
          <w:p w14:paraId="1A137AF8" w14:textId="5DD7E86C" w:rsidR="00944BD9" w:rsidRPr="003F5461" w:rsidRDefault="00944BD9" w:rsidP="00624DFC">
            <w:pPr>
              <w:pStyle w:val="Body"/>
              <w:spacing w:after="0" w:line="276" w:lineRule="auto"/>
              <w:rPr>
                <w:sz w:val="18"/>
                <w:szCs w:val="16"/>
              </w:rPr>
            </w:pPr>
            <w:r w:rsidRPr="003F5461">
              <w:rPr>
                <w:sz w:val="18"/>
                <w:szCs w:val="16"/>
              </w:rPr>
              <w:t>Yes</w:t>
            </w:r>
          </w:p>
        </w:tc>
        <w:tc>
          <w:tcPr>
            <w:tcW w:w="3118" w:type="dxa"/>
            <w:shd w:val="clear" w:color="auto" w:fill="E8EDEE" w:themeFill="accent1" w:themeFillTint="33"/>
            <w:vAlign w:val="center"/>
          </w:tcPr>
          <w:p w14:paraId="78613A48" w14:textId="523C57F3" w:rsidR="00944BD9" w:rsidRPr="003F5461" w:rsidRDefault="00345650" w:rsidP="00624DFC">
            <w:pPr>
              <w:pStyle w:val="Body"/>
              <w:spacing w:after="0" w:line="276" w:lineRule="auto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MW-km</w:t>
            </w:r>
            <w:r w:rsidR="00944BD9" w:rsidRPr="003F5461">
              <w:rPr>
                <w:sz w:val="18"/>
                <w:szCs w:val="16"/>
              </w:rPr>
              <w:t xml:space="preserve"> weighted average cost</w:t>
            </w:r>
            <w:r w:rsidR="00624DFC" w:rsidRPr="003F5461">
              <w:rPr>
                <w:sz w:val="18"/>
                <w:szCs w:val="16"/>
              </w:rPr>
              <w:t xml:space="preserve"> </w:t>
            </w:r>
          </w:p>
        </w:tc>
      </w:tr>
      <w:tr w:rsidR="00944BD9" w:rsidRPr="003F5461" w14:paraId="09EBE700" w14:textId="77777777" w:rsidTr="00624DFC">
        <w:tc>
          <w:tcPr>
            <w:tcW w:w="2401" w:type="dxa"/>
            <w:vAlign w:val="center"/>
          </w:tcPr>
          <w:p w14:paraId="0B84D6F3" w14:textId="0DE9470B" w:rsidR="00944BD9" w:rsidRPr="003F5461" w:rsidRDefault="00624DFC" w:rsidP="00624DFC">
            <w:pPr>
              <w:pStyle w:val="Body"/>
              <w:spacing w:after="0" w:line="276" w:lineRule="auto"/>
              <w:rPr>
                <w:sz w:val="18"/>
                <w:szCs w:val="16"/>
              </w:rPr>
            </w:pPr>
            <w:r w:rsidRPr="003F5461">
              <w:rPr>
                <w:sz w:val="18"/>
                <w:szCs w:val="16"/>
              </w:rPr>
              <w:t xml:space="preserve">Data – cost of </w:t>
            </w:r>
            <w:r w:rsidR="008C7710" w:rsidRPr="003F5461">
              <w:rPr>
                <w:sz w:val="18"/>
                <w:szCs w:val="16"/>
              </w:rPr>
              <w:t>works</w:t>
            </w:r>
          </w:p>
        </w:tc>
        <w:tc>
          <w:tcPr>
            <w:tcW w:w="1989" w:type="dxa"/>
            <w:vAlign w:val="center"/>
          </w:tcPr>
          <w:p w14:paraId="0236E652" w14:textId="6375DF09" w:rsidR="00944BD9" w:rsidRPr="003F5461" w:rsidRDefault="00624DFC" w:rsidP="00624DFC">
            <w:pPr>
              <w:pStyle w:val="Body"/>
              <w:spacing w:after="0" w:line="276" w:lineRule="auto"/>
              <w:rPr>
                <w:b/>
                <w:bCs/>
                <w:sz w:val="18"/>
                <w:szCs w:val="16"/>
              </w:rPr>
            </w:pPr>
            <w:r w:rsidRPr="003F5461">
              <w:rPr>
                <w:b/>
                <w:bCs/>
                <w:color w:val="FF0000"/>
                <w:sz w:val="18"/>
                <w:szCs w:val="16"/>
              </w:rPr>
              <w:t>No</w:t>
            </w:r>
          </w:p>
        </w:tc>
        <w:tc>
          <w:tcPr>
            <w:tcW w:w="3118" w:type="dxa"/>
            <w:vAlign w:val="center"/>
          </w:tcPr>
          <w:p w14:paraId="0F2E9A8E" w14:textId="43FE7814" w:rsidR="00944BD9" w:rsidRPr="003F5461" w:rsidRDefault="00624DFC" w:rsidP="00624DFC">
            <w:pPr>
              <w:pStyle w:val="Body"/>
              <w:spacing w:after="0" w:line="276" w:lineRule="auto"/>
              <w:rPr>
                <w:sz w:val="18"/>
                <w:szCs w:val="16"/>
              </w:rPr>
            </w:pPr>
            <w:r w:rsidRPr="003F5461">
              <w:rPr>
                <w:sz w:val="18"/>
                <w:szCs w:val="16"/>
              </w:rPr>
              <w:t xml:space="preserve">See section – “Calculating </w:t>
            </w:r>
            <w:r w:rsidR="008C7710" w:rsidRPr="003F5461">
              <w:rPr>
                <w:sz w:val="18"/>
                <w:szCs w:val="16"/>
              </w:rPr>
              <w:t xml:space="preserve">works </w:t>
            </w:r>
            <w:r w:rsidRPr="003F5461">
              <w:rPr>
                <w:sz w:val="18"/>
                <w:szCs w:val="16"/>
              </w:rPr>
              <w:t>costs”</w:t>
            </w:r>
          </w:p>
        </w:tc>
      </w:tr>
      <w:tr w:rsidR="00624DFC" w:rsidRPr="003F5461" w14:paraId="3F7E4346" w14:textId="77777777" w:rsidTr="00624DFC">
        <w:tc>
          <w:tcPr>
            <w:tcW w:w="2401" w:type="dxa"/>
            <w:shd w:val="clear" w:color="auto" w:fill="E8EDEE" w:themeFill="accent1" w:themeFillTint="33"/>
            <w:vAlign w:val="center"/>
          </w:tcPr>
          <w:p w14:paraId="124D8D16" w14:textId="4195D495" w:rsidR="00624DFC" w:rsidRPr="003F5461" w:rsidRDefault="00624DFC" w:rsidP="00624DFC">
            <w:pPr>
              <w:pStyle w:val="Body"/>
              <w:spacing w:after="0" w:line="276" w:lineRule="auto"/>
              <w:rPr>
                <w:sz w:val="18"/>
                <w:szCs w:val="16"/>
              </w:rPr>
            </w:pPr>
            <w:r w:rsidRPr="003F5461">
              <w:rPr>
                <w:sz w:val="18"/>
                <w:szCs w:val="16"/>
              </w:rPr>
              <w:t xml:space="preserve">Data – weighting between </w:t>
            </w:r>
            <w:r w:rsidR="008C7710" w:rsidRPr="003F5461">
              <w:rPr>
                <w:sz w:val="18"/>
                <w:szCs w:val="16"/>
              </w:rPr>
              <w:t xml:space="preserve">works </w:t>
            </w:r>
            <w:r w:rsidRPr="003F5461">
              <w:rPr>
                <w:sz w:val="18"/>
                <w:szCs w:val="16"/>
              </w:rPr>
              <w:t>types</w:t>
            </w:r>
          </w:p>
        </w:tc>
        <w:tc>
          <w:tcPr>
            <w:tcW w:w="1989" w:type="dxa"/>
            <w:shd w:val="clear" w:color="auto" w:fill="E8EDEE" w:themeFill="accent1" w:themeFillTint="33"/>
            <w:vAlign w:val="center"/>
          </w:tcPr>
          <w:p w14:paraId="442A2D61" w14:textId="0A2B5424" w:rsidR="00624DFC" w:rsidRPr="003F5461" w:rsidRDefault="00624DFC" w:rsidP="00624DFC">
            <w:pPr>
              <w:pStyle w:val="Body"/>
              <w:spacing w:after="0" w:line="276" w:lineRule="auto"/>
              <w:rPr>
                <w:b/>
                <w:bCs/>
                <w:sz w:val="18"/>
                <w:szCs w:val="16"/>
              </w:rPr>
            </w:pPr>
            <w:r w:rsidRPr="003F5461">
              <w:rPr>
                <w:b/>
                <w:bCs/>
                <w:color w:val="FF0000"/>
                <w:sz w:val="18"/>
                <w:szCs w:val="16"/>
              </w:rPr>
              <w:t>No</w:t>
            </w:r>
          </w:p>
        </w:tc>
        <w:tc>
          <w:tcPr>
            <w:tcW w:w="3118" w:type="dxa"/>
            <w:shd w:val="clear" w:color="auto" w:fill="E8EDEE" w:themeFill="accent1" w:themeFillTint="33"/>
            <w:vAlign w:val="center"/>
          </w:tcPr>
          <w:p w14:paraId="211BB868" w14:textId="379E3AEC" w:rsidR="00624DFC" w:rsidRPr="003F5461" w:rsidRDefault="00624DFC" w:rsidP="00624DFC">
            <w:pPr>
              <w:pStyle w:val="Body"/>
              <w:spacing w:after="0" w:line="276" w:lineRule="auto"/>
              <w:rPr>
                <w:sz w:val="18"/>
                <w:szCs w:val="16"/>
              </w:rPr>
            </w:pPr>
            <w:r w:rsidRPr="003F5461">
              <w:rPr>
                <w:sz w:val="18"/>
                <w:szCs w:val="16"/>
              </w:rPr>
              <w:t xml:space="preserve">See section – “Calculating basket of </w:t>
            </w:r>
            <w:r w:rsidR="008C7710" w:rsidRPr="003F5461">
              <w:rPr>
                <w:sz w:val="18"/>
                <w:szCs w:val="16"/>
              </w:rPr>
              <w:t>works</w:t>
            </w:r>
            <w:r w:rsidRPr="003F5461">
              <w:rPr>
                <w:sz w:val="18"/>
                <w:szCs w:val="16"/>
              </w:rPr>
              <w:t>”</w:t>
            </w:r>
          </w:p>
        </w:tc>
      </w:tr>
    </w:tbl>
    <w:p w14:paraId="10D83F82" w14:textId="05342AE7" w:rsidR="00944BD9" w:rsidRPr="003F5461" w:rsidRDefault="00944BD9" w:rsidP="00602628">
      <w:pPr>
        <w:pStyle w:val="Body"/>
        <w:rPr>
          <w:sz w:val="18"/>
          <w:szCs w:val="16"/>
        </w:rPr>
      </w:pPr>
    </w:p>
    <w:p w14:paraId="29807E77" w14:textId="2F041533" w:rsidR="0060639B" w:rsidRPr="00C75165" w:rsidRDefault="0060639B" w:rsidP="003F5461">
      <w:pPr>
        <w:pStyle w:val="Heading1"/>
        <w:rPr>
          <w:sz w:val="20"/>
          <w:szCs w:val="20"/>
        </w:rPr>
      </w:pPr>
      <w:r w:rsidRPr="00C75165">
        <w:rPr>
          <w:sz w:val="20"/>
          <w:szCs w:val="20"/>
        </w:rPr>
        <w:t>Available forward-looking data</w:t>
      </w:r>
    </w:p>
    <w:p w14:paraId="4AAE1F24" w14:textId="506C156A" w:rsidR="0060639B" w:rsidRPr="00D228C0" w:rsidRDefault="0060639B" w:rsidP="0060639B">
      <w:pPr>
        <w:pStyle w:val="Body"/>
        <w:rPr>
          <w:sz w:val="16"/>
          <w:szCs w:val="14"/>
        </w:rPr>
      </w:pPr>
      <w:r w:rsidRPr="00D228C0">
        <w:rPr>
          <w:sz w:val="16"/>
          <w:szCs w:val="14"/>
        </w:rPr>
        <w:t xml:space="preserve">Data from National Grid ESO’s Network Options Assessment (NOA) provides cost and volume data for planned </w:t>
      </w:r>
      <w:r w:rsidR="008C7710" w:rsidRPr="00D228C0">
        <w:rPr>
          <w:sz w:val="16"/>
          <w:szCs w:val="14"/>
        </w:rPr>
        <w:t xml:space="preserve">works </w:t>
      </w:r>
      <w:r w:rsidRPr="00D228C0">
        <w:rPr>
          <w:sz w:val="16"/>
          <w:szCs w:val="14"/>
        </w:rPr>
        <w:t>at 400kV for OHL and Cable works. There is limited data at other voltage levels.</w:t>
      </w:r>
    </w:p>
    <w:p w14:paraId="3C1FBAEE" w14:textId="6D930390" w:rsidR="0060639B" w:rsidRPr="00D228C0" w:rsidRDefault="0060639B" w:rsidP="0060639B">
      <w:pPr>
        <w:pStyle w:val="Body"/>
        <w:rPr>
          <w:sz w:val="16"/>
          <w:szCs w:val="14"/>
        </w:rPr>
      </w:pPr>
      <w:r w:rsidRPr="00D228C0">
        <w:rPr>
          <w:sz w:val="16"/>
          <w:szCs w:val="14"/>
        </w:rPr>
        <w:t>Data from Transmission Operators’ price control business plans provides:</w:t>
      </w:r>
    </w:p>
    <w:p w14:paraId="7176C295" w14:textId="31CA9355" w:rsidR="0060639B" w:rsidRPr="00D228C0" w:rsidRDefault="0060639B" w:rsidP="0060639B">
      <w:pPr>
        <w:pStyle w:val="Bullet"/>
        <w:rPr>
          <w:sz w:val="16"/>
          <w:szCs w:val="20"/>
        </w:rPr>
      </w:pPr>
      <w:r w:rsidRPr="00D228C0">
        <w:rPr>
          <w:sz w:val="16"/>
          <w:szCs w:val="20"/>
        </w:rPr>
        <w:t>Volumes of proposed works across all voltage levels</w:t>
      </w:r>
    </w:p>
    <w:p w14:paraId="683086C7" w14:textId="68135D08" w:rsidR="002246BA" w:rsidRPr="00D228C0" w:rsidRDefault="0060639B" w:rsidP="002246BA">
      <w:pPr>
        <w:pStyle w:val="Bullet"/>
        <w:rPr>
          <w:sz w:val="16"/>
          <w:szCs w:val="20"/>
        </w:rPr>
      </w:pPr>
      <w:r w:rsidRPr="00D228C0">
        <w:rPr>
          <w:sz w:val="16"/>
          <w:szCs w:val="20"/>
        </w:rPr>
        <w:t>Estimated costs of proposed works</w:t>
      </w:r>
    </w:p>
    <w:p w14:paraId="49E4FC1C" w14:textId="0FCD70DC" w:rsidR="002246BA" w:rsidRPr="00D228C0" w:rsidRDefault="002246BA" w:rsidP="002246BA">
      <w:pPr>
        <w:pStyle w:val="Bullet"/>
        <w:numPr>
          <w:ilvl w:val="0"/>
          <w:numId w:val="0"/>
        </w:numPr>
        <w:rPr>
          <w:sz w:val="16"/>
          <w:szCs w:val="20"/>
        </w:rPr>
      </w:pPr>
      <w:r w:rsidRPr="00D228C0">
        <w:rPr>
          <w:sz w:val="16"/>
          <w:szCs w:val="20"/>
        </w:rPr>
        <w:t>This approach is based on forward-looking datasets which are known to exist, though enhancing data provided under NOA could improve this approach.</w:t>
      </w:r>
    </w:p>
    <w:p w14:paraId="3D5E8801" w14:textId="2A57D794" w:rsidR="00624DFC" w:rsidRPr="00C75165" w:rsidRDefault="00624DFC" w:rsidP="003F5461">
      <w:pPr>
        <w:pStyle w:val="Heading1"/>
        <w:rPr>
          <w:sz w:val="20"/>
          <w:szCs w:val="20"/>
        </w:rPr>
      </w:pPr>
      <w:r w:rsidRPr="00C75165">
        <w:rPr>
          <w:sz w:val="20"/>
          <w:szCs w:val="20"/>
        </w:rPr>
        <w:t xml:space="preserve">Calculating </w:t>
      </w:r>
      <w:r w:rsidR="008C7710" w:rsidRPr="00C75165">
        <w:rPr>
          <w:sz w:val="20"/>
          <w:szCs w:val="20"/>
        </w:rPr>
        <w:t xml:space="preserve">works </w:t>
      </w:r>
      <w:r w:rsidRPr="00C75165">
        <w:rPr>
          <w:sz w:val="20"/>
          <w:szCs w:val="20"/>
        </w:rPr>
        <w:t>costs</w:t>
      </w:r>
    </w:p>
    <w:p w14:paraId="625351EA" w14:textId="3B891288" w:rsidR="0060639B" w:rsidRPr="00D228C0" w:rsidRDefault="0025204B" w:rsidP="0060639B">
      <w:pPr>
        <w:pStyle w:val="Body"/>
        <w:rPr>
          <w:sz w:val="16"/>
          <w:szCs w:val="14"/>
        </w:rPr>
      </w:pPr>
      <w:r w:rsidRPr="00D228C0">
        <w:rPr>
          <w:sz w:val="16"/>
          <w:szCs w:val="14"/>
        </w:rPr>
        <w:t xml:space="preserve">This alternative would </w:t>
      </w:r>
      <w:r w:rsidR="00415358" w:rsidRPr="00D228C0">
        <w:rPr>
          <w:sz w:val="16"/>
          <w:szCs w:val="14"/>
        </w:rPr>
        <w:t>i</w:t>
      </w:r>
      <w:r w:rsidR="0060639B" w:rsidRPr="00D228C0">
        <w:rPr>
          <w:sz w:val="16"/>
          <w:szCs w:val="14"/>
        </w:rPr>
        <w:t xml:space="preserve">nclude </w:t>
      </w:r>
      <w:r w:rsidR="008C7710" w:rsidRPr="00D228C0">
        <w:rPr>
          <w:sz w:val="16"/>
          <w:szCs w:val="14"/>
        </w:rPr>
        <w:t xml:space="preserve">works </w:t>
      </w:r>
      <w:r w:rsidR="0060639B" w:rsidRPr="00D228C0">
        <w:rPr>
          <w:sz w:val="16"/>
          <w:szCs w:val="14"/>
        </w:rPr>
        <w:t>costs outlined in the NOA dataset for 400kV</w:t>
      </w:r>
      <w:r w:rsidR="00345650">
        <w:rPr>
          <w:sz w:val="16"/>
          <w:szCs w:val="14"/>
        </w:rPr>
        <w:t xml:space="preserve"> works which are given a ‘Proceed’ or ‘HND Essential’ recommendation.</w:t>
      </w:r>
      <w:r w:rsidR="00C75165">
        <w:rPr>
          <w:sz w:val="16"/>
          <w:szCs w:val="14"/>
        </w:rPr>
        <w:t xml:space="preserve"> It may be appropriate to consider all NOA work</w:t>
      </w:r>
      <w:r w:rsidR="00412D34">
        <w:rPr>
          <w:sz w:val="16"/>
          <w:szCs w:val="14"/>
        </w:rPr>
        <w:t>s which is for NGESO to judge with full visibility of the data</w:t>
      </w:r>
      <w:r w:rsidR="00C75165">
        <w:rPr>
          <w:sz w:val="16"/>
          <w:szCs w:val="14"/>
        </w:rPr>
        <w:t>.</w:t>
      </w:r>
      <w:r w:rsidR="0060639B" w:rsidRPr="00D228C0">
        <w:rPr>
          <w:sz w:val="16"/>
          <w:szCs w:val="14"/>
        </w:rPr>
        <w:t xml:space="preserve"> </w:t>
      </w:r>
      <w:r w:rsidR="00345650">
        <w:rPr>
          <w:sz w:val="16"/>
          <w:szCs w:val="14"/>
        </w:rPr>
        <w:t xml:space="preserve">These would be </w:t>
      </w:r>
      <w:r w:rsidR="0060639B" w:rsidRPr="00D228C0">
        <w:rPr>
          <w:sz w:val="16"/>
          <w:szCs w:val="14"/>
        </w:rPr>
        <w:t>use</w:t>
      </w:r>
      <w:r w:rsidR="00345650">
        <w:rPr>
          <w:sz w:val="16"/>
          <w:szCs w:val="14"/>
        </w:rPr>
        <w:t>d</w:t>
      </w:r>
      <w:r w:rsidR="0060639B" w:rsidRPr="00D228C0">
        <w:rPr>
          <w:sz w:val="16"/>
          <w:szCs w:val="14"/>
        </w:rPr>
        <w:t xml:space="preserve"> when calculating the Expansion Constant and 400kV Cable Expansion Factor.</w:t>
      </w:r>
      <w:r w:rsidRPr="00D228C0">
        <w:rPr>
          <w:sz w:val="16"/>
          <w:szCs w:val="14"/>
        </w:rPr>
        <w:t xml:space="preserve"> The NOA cost data includes elements which should be excluded from the expansion constant, such as civils. This alternative would use 10 years of historic data to estimate a proportion of costs which should be included.</w:t>
      </w:r>
    </w:p>
    <w:p w14:paraId="7405B4B8" w14:textId="11D01A5F" w:rsidR="0060639B" w:rsidRPr="00D228C0" w:rsidRDefault="0025204B" w:rsidP="0060639B">
      <w:pPr>
        <w:pStyle w:val="Body"/>
        <w:rPr>
          <w:sz w:val="16"/>
          <w:szCs w:val="14"/>
        </w:rPr>
      </w:pPr>
      <w:r w:rsidRPr="00D228C0">
        <w:rPr>
          <w:sz w:val="16"/>
          <w:szCs w:val="14"/>
        </w:rPr>
        <w:t>It would c</w:t>
      </w:r>
      <w:r w:rsidR="0060639B" w:rsidRPr="00D228C0">
        <w:rPr>
          <w:sz w:val="16"/>
          <w:szCs w:val="14"/>
        </w:rPr>
        <w:t>ontinue to use 10 years of historic costs when calculating Expansion Factors.</w:t>
      </w:r>
      <w:r w:rsidR="00345650">
        <w:rPr>
          <w:sz w:val="16"/>
          <w:szCs w:val="14"/>
        </w:rPr>
        <w:t xml:space="preserve"> </w:t>
      </w:r>
      <w:r w:rsidR="0060639B" w:rsidRPr="00D228C0">
        <w:rPr>
          <w:sz w:val="16"/>
          <w:szCs w:val="14"/>
        </w:rPr>
        <w:t xml:space="preserve">This approach </w:t>
      </w:r>
      <w:r w:rsidR="00415358" w:rsidRPr="00D228C0">
        <w:rPr>
          <w:sz w:val="16"/>
          <w:szCs w:val="14"/>
        </w:rPr>
        <w:t>reflects</w:t>
      </w:r>
      <w:r w:rsidR="0060639B" w:rsidRPr="00D228C0">
        <w:rPr>
          <w:sz w:val="16"/>
          <w:szCs w:val="14"/>
        </w:rPr>
        <w:t xml:space="preserve"> </w:t>
      </w:r>
      <w:r w:rsidR="00415358" w:rsidRPr="00D228C0">
        <w:rPr>
          <w:sz w:val="16"/>
          <w:szCs w:val="14"/>
        </w:rPr>
        <w:t xml:space="preserve">a practical element of </w:t>
      </w:r>
      <w:r w:rsidR="0060639B" w:rsidRPr="00D228C0">
        <w:rPr>
          <w:sz w:val="16"/>
          <w:szCs w:val="14"/>
        </w:rPr>
        <w:t xml:space="preserve">forward-looking change in expected costs whilst </w:t>
      </w:r>
      <w:r w:rsidR="005503AF" w:rsidRPr="00D228C0">
        <w:rPr>
          <w:sz w:val="16"/>
          <w:szCs w:val="14"/>
        </w:rPr>
        <w:t>using historic data to calculate</w:t>
      </w:r>
      <w:r w:rsidR="0060639B" w:rsidRPr="00D228C0">
        <w:rPr>
          <w:sz w:val="16"/>
          <w:szCs w:val="14"/>
        </w:rPr>
        <w:t xml:space="preserve"> relative costs of </w:t>
      </w:r>
      <w:r w:rsidR="008C7710" w:rsidRPr="00D228C0">
        <w:rPr>
          <w:sz w:val="16"/>
          <w:szCs w:val="14"/>
        </w:rPr>
        <w:t xml:space="preserve">works </w:t>
      </w:r>
      <w:r w:rsidR="0060639B" w:rsidRPr="00D228C0">
        <w:rPr>
          <w:sz w:val="16"/>
          <w:szCs w:val="14"/>
        </w:rPr>
        <w:t>at different voltage levels.</w:t>
      </w:r>
    </w:p>
    <w:p w14:paraId="21BBECBE" w14:textId="6C20F20D" w:rsidR="00944BD9" w:rsidRPr="00D228C0" w:rsidRDefault="00624DFC" w:rsidP="003F5461">
      <w:pPr>
        <w:pStyle w:val="Heading1"/>
        <w:rPr>
          <w:sz w:val="20"/>
          <w:szCs w:val="20"/>
        </w:rPr>
      </w:pPr>
      <w:r w:rsidRPr="00D228C0">
        <w:rPr>
          <w:sz w:val="20"/>
          <w:szCs w:val="20"/>
        </w:rPr>
        <w:t xml:space="preserve">Calculating basket of </w:t>
      </w:r>
      <w:r w:rsidR="008C7710" w:rsidRPr="00D228C0">
        <w:rPr>
          <w:sz w:val="20"/>
          <w:szCs w:val="20"/>
        </w:rPr>
        <w:t>works</w:t>
      </w:r>
    </w:p>
    <w:p w14:paraId="782A7A19" w14:textId="58C040F1" w:rsidR="005503AF" w:rsidRPr="00D228C0" w:rsidRDefault="005503AF" w:rsidP="00624DFC">
      <w:pPr>
        <w:pStyle w:val="Body"/>
        <w:rPr>
          <w:sz w:val="16"/>
          <w:szCs w:val="14"/>
        </w:rPr>
      </w:pPr>
      <w:r w:rsidRPr="00D228C0">
        <w:rPr>
          <w:sz w:val="16"/>
          <w:szCs w:val="14"/>
        </w:rPr>
        <w:t xml:space="preserve">Each Expansion Constant or Expansion Factor is calculated as a weighted average of cost data based on a set of expected works which we refer to here as a ‘basket of </w:t>
      </w:r>
      <w:proofErr w:type="gramStart"/>
      <w:r w:rsidR="008C7710" w:rsidRPr="00D228C0">
        <w:rPr>
          <w:sz w:val="16"/>
          <w:szCs w:val="14"/>
        </w:rPr>
        <w:t>works’</w:t>
      </w:r>
      <w:proofErr w:type="gramEnd"/>
      <w:r w:rsidRPr="00D228C0">
        <w:rPr>
          <w:sz w:val="16"/>
          <w:szCs w:val="14"/>
        </w:rPr>
        <w:t>. This alternative would change this ‘basket’ of expected works to be forward-looking.</w:t>
      </w:r>
    </w:p>
    <w:p w14:paraId="0D8802DC" w14:textId="701F3191" w:rsidR="00C75165" w:rsidRDefault="008C7710" w:rsidP="00AD640A">
      <w:pPr>
        <w:pStyle w:val="Body"/>
        <w:rPr>
          <w:sz w:val="16"/>
          <w:szCs w:val="14"/>
        </w:rPr>
      </w:pPr>
      <w:r w:rsidRPr="00D228C0">
        <w:rPr>
          <w:sz w:val="16"/>
          <w:szCs w:val="14"/>
        </w:rPr>
        <w:t>The</w:t>
      </w:r>
      <w:r w:rsidR="005503AF" w:rsidRPr="00D228C0">
        <w:rPr>
          <w:sz w:val="16"/>
          <w:szCs w:val="14"/>
        </w:rPr>
        <w:t xml:space="preserve"> basket would be set based on the future works set out in the Transmission Operators’ price control business plans</w:t>
      </w:r>
      <w:r w:rsidR="00D228C0" w:rsidRPr="00D228C0">
        <w:rPr>
          <w:sz w:val="16"/>
          <w:szCs w:val="14"/>
        </w:rPr>
        <w:t xml:space="preserve"> for each voltage level and circuit type</w:t>
      </w:r>
      <w:r w:rsidR="005503AF" w:rsidRPr="00D228C0">
        <w:rPr>
          <w:sz w:val="16"/>
          <w:szCs w:val="14"/>
        </w:rPr>
        <w:t>.</w:t>
      </w:r>
      <w:r w:rsidR="00D228C0" w:rsidRPr="00D228C0">
        <w:rPr>
          <w:sz w:val="16"/>
          <w:szCs w:val="14"/>
        </w:rPr>
        <w:t xml:space="preserve"> Given the set of works included, this will produce a split between new build and replacement for circuits</w:t>
      </w:r>
      <w:r w:rsidR="00D228C0">
        <w:rPr>
          <w:sz w:val="16"/>
          <w:szCs w:val="14"/>
        </w:rPr>
        <w:t>, weighted by length of circuits</w:t>
      </w:r>
      <w:r w:rsidR="00345650">
        <w:rPr>
          <w:sz w:val="16"/>
          <w:szCs w:val="14"/>
        </w:rPr>
        <w:t xml:space="preserve">. </w:t>
      </w:r>
      <w:r w:rsidR="00C75165">
        <w:rPr>
          <w:sz w:val="16"/>
          <w:szCs w:val="14"/>
        </w:rPr>
        <w:t>Where there is no data, we will assume that 100% is new build as under the current methodology.</w:t>
      </w:r>
    </w:p>
    <w:p w14:paraId="3CB323C7" w14:textId="7B1C0EE7" w:rsidR="00E05D1D" w:rsidRPr="00D228C0" w:rsidRDefault="00345650" w:rsidP="00AD640A">
      <w:pPr>
        <w:pStyle w:val="Body"/>
        <w:rPr>
          <w:sz w:val="16"/>
          <w:szCs w:val="14"/>
        </w:rPr>
      </w:pPr>
      <w:r>
        <w:rPr>
          <w:sz w:val="16"/>
          <w:szCs w:val="14"/>
        </w:rPr>
        <w:t xml:space="preserve">We have chosen to use length of circuit as this data is readily available. If in future there is information on MW-km for these works, then NGESO </w:t>
      </w:r>
      <w:r w:rsidR="00412D34">
        <w:rPr>
          <w:sz w:val="16"/>
          <w:szCs w:val="14"/>
        </w:rPr>
        <w:t>c</w:t>
      </w:r>
      <w:r>
        <w:rPr>
          <w:sz w:val="16"/>
          <w:szCs w:val="14"/>
        </w:rPr>
        <w:t xml:space="preserve">ould consider using these values to shape the basket. </w:t>
      </w:r>
    </w:p>
    <w:p w14:paraId="20838708" w14:textId="40EFDCE7" w:rsidR="00D228C0" w:rsidRDefault="00D228C0" w:rsidP="00D228C0">
      <w:pPr>
        <w:pStyle w:val="Body"/>
        <w:rPr>
          <w:sz w:val="16"/>
          <w:szCs w:val="14"/>
        </w:rPr>
      </w:pPr>
      <w:r w:rsidRPr="00D228C0">
        <w:rPr>
          <w:sz w:val="16"/>
          <w:szCs w:val="14"/>
        </w:rPr>
        <w:t>The table below shows an example split by circuit type and voltage level based on SSEN and SPEN’s RIIO-T2 business plans. The backing calculation is available in the accompanying spreadsheet.</w:t>
      </w:r>
    </w:p>
    <w:p w14:paraId="51F0A835" w14:textId="5092884B" w:rsidR="00D228C0" w:rsidRPr="00D228C0" w:rsidRDefault="00D228C0" w:rsidP="00D228C0">
      <w:pPr>
        <w:pStyle w:val="Body"/>
        <w:jc w:val="center"/>
      </w:pPr>
      <w:r w:rsidRPr="00D228C0">
        <w:rPr>
          <w:noProof/>
        </w:rPr>
        <w:drawing>
          <wp:inline distT="0" distB="0" distL="0" distR="0" wp14:anchorId="6B62360F" wp14:editId="6CF8E4A7">
            <wp:extent cx="3638807" cy="818347"/>
            <wp:effectExtent l="0" t="0" r="0" b="1270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 rotWithShape="1">
                    <a:blip r:embed="rId11"/>
                    <a:srcRect t="4712" b="2948"/>
                    <a:stretch/>
                  </pic:blipFill>
                  <pic:spPr bwMode="auto">
                    <a:xfrm>
                      <a:off x="0" y="0"/>
                      <a:ext cx="3673149" cy="8260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228C0" w:rsidRPr="00D228C0" w:rsidSect="001015CA">
      <w:headerReference w:type="even" r:id="rId12"/>
      <w:headerReference w:type="default" r:id="rId13"/>
      <w:footerReference w:type="even" r:id="rId14"/>
      <w:footerReference w:type="default" r:id="rId15"/>
      <w:pgSz w:w="16838" w:h="11906" w:orient="landscape" w:code="9"/>
      <w:pgMar w:top="851" w:right="851" w:bottom="851" w:left="851" w:header="431" w:footer="18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54974" w14:textId="77777777" w:rsidR="006C32B0" w:rsidRDefault="006C32B0" w:rsidP="00D54A1A">
      <w:r>
        <w:separator/>
      </w:r>
    </w:p>
    <w:p w14:paraId="448FB105" w14:textId="77777777" w:rsidR="006C32B0" w:rsidRDefault="006C32B0" w:rsidP="00D54A1A"/>
    <w:p w14:paraId="5786EA67" w14:textId="77777777" w:rsidR="006C32B0" w:rsidRDefault="006C32B0"/>
  </w:endnote>
  <w:endnote w:type="continuationSeparator" w:id="0">
    <w:p w14:paraId="10225D51" w14:textId="77777777" w:rsidR="006C32B0" w:rsidRDefault="006C32B0" w:rsidP="00D54A1A">
      <w:r>
        <w:continuationSeparator/>
      </w:r>
    </w:p>
    <w:p w14:paraId="1162A719" w14:textId="77777777" w:rsidR="006C32B0" w:rsidRDefault="006C32B0" w:rsidP="00D54A1A"/>
    <w:p w14:paraId="10B1262E" w14:textId="77777777" w:rsidR="006C32B0" w:rsidRDefault="006C32B0"/>
  </w:endnote>
  <w:endnote w:type="continuationNotice" w:id="1">
    <w:p w14:paraId="1609E695" w14:textId="77777777" w:rsidR="006C32B0" w:rsidRDefault="006C32B0">
      <w:pPr>
        <w:spacing w:after="0" w:line="240" w:lineRule="auto"/>
      </w:pPr>
    </w:p>
    <w:p w14:paraId="14DF8EB7" w14:textId="77777777" w:rsidR="006C32B0" w:rsidRDefault="006C32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247B8" w14:textId="77777777" w:rsidR="004F6B1A" w:rsidRDefault="004F6B1A">
    <w:pPr>
      <w:pStyle w:val="Footer"/>
    </w:pPr>
  </w:p>
  <w:p w14:paraId="2BB620D5" w14:textId="77777777" w:rsidR="00551386" w:rsidRDefault="0055138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F4FA0" w14:textId="77777777" w:rsidR="00D54A1A" w:rsidRDefault="00D54A1A">
    <w:pPr>
      <w:pStyle w:val="Footer"/>
      <w:jc w:val="right"/>
    </w:pPr>
    <w:r>
      <w:t xml:space="preserve">Page </w:t>
    </w:r>
    <w:sdt>
      <w:sdtPr>
        <w:id w:val="1895775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A22080">
          <w:rPr>
            <w:noProof/>
          </w:rPr>
          <w:fldChar w:fldCharType="begin"/>
        </w:r>
        <w:r w:rsidR="00A22080">
          <w:rPr>
            <w:noProof/>
          </w:rPr>
          <w:instrText xml:space="preserve"> NUMPAGES  \# "0"  \* MERGEFORMAT </w:instrText>
        </w:r>
        <w:r w:rsidR="00A22080">
          <w:rPr>
            <w:noProof/>
          </w:rPr>
          <w:fldChar w:fldCharType="separate"/>
        </w:r>
        <w:r w:rsidR="00A22080">
          <w:rPr>
            <w:noProof/>
          </w:rPr>
          <w:t>2</w:t>
        </w:r>
        <w:r w:rsidR="00A22080">
          <w:rPr>
            <w:noProof/>
          </w:rPr>
          <w:fldChar w:fldCharType="end"/>
        </w:r>
      </w:sdtContent>
    </w:sdt>
  </w:p>
  <w:p w14:paraId="378E7C2D" w14:textId="0DDEB125" w:rsidR="005E54C1" w:rsidRDefault="00874F20" w:rsidP="00D54A1A">
    <w:pPr>
      <w:pStyle w:val="Footer"/>
    </w:pPr>
    <w:r w:rsidRPr="00874F20">
      <w:rPr>
        <w:sz w:val="16"/>
        <w:szCs w:val="16"/>
        <w:vertAlign w:val="superscript"/>
      </w:rPr>
      <w:t>1</w:t>
    </w:r>
    <w:r>
      <w:rPr>
        <w:sz w:val="16"/>
        <w:szCs w:val="16"/>
      </w:rPr>
      <w:t xml:space="preserve"> </w:t>
    </w:r>
    <w:r w:rsidRPr="00100498">
      <w:rPr>
        <w:sz w:val="16"/>
        <w:szCs w:val="16"/>
      </w:rPr>
      <w:t>CUSC 14.15.59 seeks the signal “to provide for future system expansion”, and 14.15.61 indicates “making the tariffs as forward looking at possible”.</w:t>
    </w:r>
  </w:p>
  <w:p w14:paraId="703E9606" w14:textId="77777777" w:rsidR="008D00CA" w:rsidRDefault="008D00CA" w:rsidP="00CB7A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31498" w14:textId="77777777" w:rsidR="006C32B0" w:rsidRDefault="006C32B0" w:rsidP="00D54A1A">
      <w:r>
        <w:separator/>
      </w:r>
    </w:p>
    <w:p w14:paraId="0DA9F505" w14:textId="77777777" w:rsidR="006C32B0" w:rsidRDefault="006C32B0" w:rsidP="00D54A1A"/>
    <w:p w14:paraId="4C298693" w14:textId="77777777" w:rsidR="006C32B0" w:rsidRDefault="006C32B0"/>
  </w:footnote>
  <w:footnote w:type="continuationSeparator" w:id="0">
    <w:p w14:paraId="134E2816" w14:textId="77777777" w:rsidR="006C32B0" w:rsidRDefault="006C32B0" w:rsidP="00D54A1A">
      <w:r>
        <w:continuationSeparator/>
      </w:r>
    </w:p>
    <w:p w14:paraId="38648A9E" w14:textId="77777777" w:rsidR="006C32B0" w:rsidRDefault="006C32B0" w:rsidP="00D54A1A"/>
    <w:p w14:paraId="042692D6" w14:textId="77777777" w:rsidR="006C32B0" w:rsidRDefault="006C32B0"/>
  </w:footnote>
  <w:footnote w:type="continuationNotice" w:id="1">
    <w:p w14:paraId="4C66C976" w14:textId="77777777" w:rsidR="006C32B0" w:rsidRDefault="006C32B0">
      <w:pPr>
        <w:spacing w:after="0" w:line="240" w:lineRule="auto"/>
      </w:pPr>
    </w:p>
    <w:p w14:paraId="1E4B852B" w14:textId="77777777" w:rsidR="006C32B0" w:rsidRDefault="006C32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41C62" w14:textId="77777777" w:rsidR="004F6B1A" w:rsidRDefault="004F6B1A">
    <w:pPr>
      <w:pStyle w:val="Header"/>
    </w:pPr>
  </w:p>
  <w:p w14:paraId="11E1BC30" w14:textId="77777777" w:rsidR="00551386" w:rsidRDefault="0055138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389A0" w14:textId="49CF74D3" w:rsidR="00B057B5" w:rsidRDefault="00BD6115" w:rsidP="00026C22">
    <w:pPr>
      <w:pStyle w:val="Header"/>
      <w:jc w:val="right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F0F130A" wp14:editId="205A2054">
          <wp:simplePos x="0" y="0"/>
          <wp:positionH relativeFrom="margin">
            <wp:align>right</wp:align>
          </wp:positionH>
          <wp:positionV relativeFrom="paragraph">
            <wp:posOffset>0</wp:posOffset>
          </wp:positionV>
          <wp:extent cx="1385570" cy="461645"/>
          <wp:effectExtent l="0" t="0" r="5080" b="0"/>
          <wp:wrapTopAndBottom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CP logo_work_2017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3614" b="56640"/>
                  <a:stretch/>
                </pic:blipFill>
                <pic:spPr bwMode="auto">
                  <a:xfrm>
                    <a:off x="0" y="0"/>
                    <a:ext cx="1385570" cy="4616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93AAF2" w14:textId="77777777" w:rsidR="00551386" w:rsidRDefault="0055138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0962"/>
    <w:multiLevelType w:val="multilevel"/>
    <w:tmpl w:val="4044FC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36C58"/>
    <w:multiLevelType w:val="hybridMultilevel"/>
    <w:tmpl w:val="5734BB74"/>
    <w:lvl w:ilvl="0" w:tplc="CF38528C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D35A84"/>
    <w:multiLevelType w:val="multilevel"/>
    <w:tmpl w:val="84EE2C62"/>
    <w:lvl w:ilvl="0">
      <w:start w:val="1"/>
      <w:numFmt w:val="decimal"/>
      <w:pStyle w:val="Numbered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Body2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Body3"/>
      <w:isLgl/>
      <w:lvlText w:val="%1.%2.%3."/>
      <w:lvlJc w:val="left"/>
      <w:pPr>
        <w:ind w:left="0" w:firstLine="0"/>
      </w:pPr>
      <w:rPr>
        <w:rFonts w:ascii="Arial" w:hAnsi="Arial" w:hint="default"/>
        <w:b w:val="0"/>
        <w:bCs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DDE7757"/>
    <w:multiLevelType w:val="hybridMultilevel"/>
    <w:tmpl w:val="314A4B5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BABF3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910AA9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4A0005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B3CF10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2040C6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D3AD5E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848F42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9266BA3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" w15:restartNumberingAfterBreak="0">
    <w:nsid w:val="1F2E66CB"/>
    <w:multiLevelType w:val="hybridMultilevel"/>
    <w:tmpl w:val="A2D06FD6"/>
    <w:lvl w:ilvl="0" w:tplc="CF38528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BABF3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910AA9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4A0005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B3CF10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2040C6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D3AD5E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848F42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9266BA3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 w15:restartNumberingAfterBreak="0">
    <w:nsid w:val="34876725"/>
    <w:multiLevelType w:val="hybridMultilevel"/>
    <w:tmpl w:val="A7CCAF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715F44"/>
    <w:multiLevelType w:val="hybridMultilevel"/>
    <w:tmpl w:val="CF5E0166"/>
    <w:lvl w:ilvl="0" w:tplc="F46EE918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33E54"/>
    <w:multiLevelType w:val="multilevel"/>
    <w:tmpl w:val="9BB4AE9A"/>
    <w:lvl w:ilvl="0">
      <w:start w:val="1"/>
      <w:numFmt w:val="decimal"/>
      <w:isLgl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69E7709"/>
    <w:multiLevelType w:val="hybridMultilevel"/>
    <w:tmpl w:val="D20A5F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E280A"/>
    <w:multiLevelType w:val="hybridMultilevel"/>
    <w:tmpl w:val="5E80E6F0"/>
    <w:lvl w:ilvl="0" w:tplc="CF38528C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0F6ECC"/>
    <w:multiLevelType w:val="hybridMultilevel"/>
    <w:tmpl w:val="9994674E"/>
    <w:lvl w:ilvl="0" w:tplc="7C36C1B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87068C"/>
    <w:multiLevelType w:val="multilevel"/>
    <w:tmpl w:val="5A4C968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ind w:left="0" w:firstLine="0"/>
      </w:pPr>
      <w:rPr>
        <w:rFonts w:ascii="Arial" w:hAnsi="Arial" w:hint="default"/>
        <w:b w:val="0"/>
        <w:bCs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527A50BF"/>
    <w:multiLevelType w:val="hybridMultilevel"/>
    <w:tmpl w:val="D52EDFBE"/>
    <w:lvl w:ilvl="0" w:tplc="D3AACD7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D7C49"/>
    <w:multiLevelType w:val="multilevel"/>
    <w:tmpl w:val="328A256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ind w:left="0" w:firstLine="0"/>
      </w:pPr>
      <w:rPr>
        <w:rFonts w:ascii="Arial" w:hAnsi="Arial" w:hint="default"/>
        <w:b w:val="0"/>
        <w:bCs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59A00D23"/>
    <w:multiLevelType w:val="hybridMultilevel"/>
    <w:tmpl w:val="6C186A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5940ED"/>
    <w:multiLevelType w:val="hybridMultilevel"/>
    <w:tmpl w:val="287A1B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0C1A21"/>
    <w:multiLevelType w:val="hybridMultilevel"/>
    <w:tmpl w:val="4E962836"/>
    <w:lvl w:ilvl="0" w:tplc="454ABAE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551EE"/>
    <w:multiLevelType w:val="hybridMultilevel"/>
    <w:tmpl w:val="D1F8C4DA"/>
    <w:lvl w:ilvl="0" w:tplc="CF38528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BABF3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910AA9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4A0005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B3CF10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2040C6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D3AD5E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848F42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9266BA3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8" w15:restartNumberingAfterBreak="0">
    <w:nsid w:val="73C46775"/>
    <w:multiLevelType w:val="multilevel"/>
    <w:tmpl w:val="F712F830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b w:val="0"/>
        <w:i w:val="0"/>
        <w:color w:val="auto"/>
        <w:position w:val="0"/>
        <w:sz w:val="18"/>
      </w:rPr>
    </w:lvl>
    <w:lvl w:ilvl="1">
      <w:start w:val="1"/>
      <w:numFmt w:val="bullet"/>
      <w:lvlText w:val=""/>
      <w:lvlJc w:val="left"/>
      <w:pPr>
        <w:tabs>
          <w:tab w:val="num" w:pos="737"/>
        </w:tabs>
        <w:ind w:left="1021" w:hanging="284"/>
      </w:pPr>
      <w:rPr>
        <w:rFonts w:ascii="Symbol" w:hAnsi="Symbol" w:hint="default"/>
        <w:b w:val="0"/>
        <w:i w:val="0"/>
        <w:color w:val="auto"/>
        <w:position w:val="0"/>
        <w:sz w:val="18"/>
      </w:rPr>
    </w:lvl>
    <w:lvl w:ilvl="2">
      <w:start w:val="1"/>
      <w:numFmt w:val="bullet"/>
      <w:lvlText w:val=""/>
      <w:lvlJc w:val="left"/>
      <w:pPr>
        <w:tabs>
          <w:tab w:val="num" w:pos="1021"/>
        </w:tabs>
        <w:ind w:left="1304" w:hanging="283"/>
      </w:pPr>
      <w:rPr>
        <w:rFonts w:ascii="Symbol" w:hAnsi="Symbol" w:hint="default"/>
        <w:b w:val="0"/>
        <w:i w:val="0"/>
        <w:color w:val="auto"/>
        <w:position w:val="0"/>
        <w:sz w:val="18"/>
      </w:rPr>
    </w:lvl>
    <w:lvl w:ilvl="3">
      <w:start w:val="1"/>
      <w:numFmt w:val="bullet"/>
      <w:lvlText w:val=""/>
      <w:lvlJc w:val="left"/>
      <w:pPr>
        <w:tabs>
          <w:tab w:val="num" w:pos="1304"/>
        </w:tabs>
        <w:ind w:left="1304" w:hanging="283"/>
      </w:pPr>
      <w:rPr>
        <w:rFonts w:ascii="Wingdings" w:hAnsi="Wingdings" w:hint="default"/>
        <w:b w:val="0"/>
        <w:i w:val="0"/>
        <w:color w:val="auto"/>
        <w:sz w:val="17"/>
      </w:rPr>
    </w:lvl>
    <w:lvl w:ilvl="4">
      <w:start w:val="1"/>
      <w:numFmt w:val="bullet"/>
      <w:lvlText w:val=""/>
      <w:lvlJc w:val="left"/>
      <w:pPr>
        <w:tabs>
          <w:tab w:val="num" w:pos="1134"/>
        </w:tabs>
        <w:ind w:left="1134" w:hanging="227"/>
      </w:pPr>
      <w:rPr>
        <w:rFonts w:ascii="Wingdings" w:hAnsi="Wingdings" w:hint="default"/>
        <w:b w:val="0"/>
        <w:i w:val="0"/>
        <w:color w:val="auto"/>
        <w:sz w:val="17"/>
      </w:rPr>
    </w:lvl>
    <w:lvl w:ilvl="5">
      <w:start w:val="1"/>
      <w:numFmt w:val="bullet"/>
      <w:lvlText w:val=""/>
      <w:lvlJc w:val="left"/>
      <w:pPr>
        <w:tabs>
          <w:tab w:val="num" w:pos="1361"/>
        </w:tabs>
        <w:ind w:left="1361" w:hanging="227"/>
      </w:pPr>
      <w:rPr>
        <w:rFonts w:ascii="Wingdings" w:hAnsi="Wingdings" w:hint="default"/>
        <w:color w:val="auto"/>
      </w:rPr>
    </w:lvl>
    <w:lvl w:ilvl="6">
      <w:start w:val="1"/>
      <w:numFmt w:val="bullet"/>
      <w:lvlText w:val=""/>
      <w:lvlJc w:val="left"/>
      <w:pPr>
        <w:tabs>
          <w:tab w:val="num" w:pos="1588"/>
        </w:tabs>
        <w:ind w:left="1588" w:hanging="227"/>
      </w:pPr>
      <w:rPr>
        <w:rFonts w:ascii="Wingdings" w:hAnsi="Wingdings" w:hint="default"/>
        <w:b w:val="0"/>
        <w:i w:val="0"/>
        <w:color w:val="auto"/>
        <w:sz w:val="17"/>
      </w:rPr>
    </w:lvl>
    <w:lvl w:ilvl="7">
      <w:start w:val="1"/>
      <w:numFmt w:val="bullet"/>
      <w:lvlText w:val=""/>
      <w:lvlJc w:val="left"/>
      <w:pPr>
        <w:tabs>
          <w:tab w:val="num" w:pos="1814"/>
        </w:tabs>
        <w:ind w:left="1814" w:hanging="226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2041"/>
        </w:tabs>
        <w:ind w:left="2041" w:hanging="227"/>
      </w:pPr>
      <w:rPr>
        <w:rFonts w:ascii="Wingdings" w:hAnsi="Wingdings" w:hint="default"/>
        <w:b w:val="0"/>
        <w:i w:val="0"/>
        <w:color w:val="auto"/>
        <w:sz w:val="17"/>
      </w:rPr>
    </w:lvl>
  </w:abstractNum>
  <w:abstractNum w:abstractNumId="19" w15:restartNumberingAfterBreak="0">
    <w:nsid w:val="74C14E28"/>
    <w:multiLevelType w:val="hybridMultilevel"/>
    <w:tmpl w:val="42144FBC"/>
    <w:lvl w:ilvl="0" w:tplc="6690077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BABF3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910AA9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4A0005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B3CF10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2040C6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D3AD5E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848F42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9266BA3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0" w15:restartNumberingAfterBreak="0">
    <w:nsid w:val="78581CF1"/>
    <w:multiLevelType w:val="multilevel"/>
    <w:tmpl w:val="483A4B22"/>
    <w:lvl w:ilvl="0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00A3C7" w:themeColor="text2"/>
        <w:position w:val="0"/>
        <w:sz w:val="18"/>
      </w:rPr>
    </w:lvl>
    <w:lvl w:ilvl="1">
      <w:start w:val="1"/>
      <w:numFmt w:val="bullet"/>
      <w:lvlText w:val=""/>
      <w:lvlJc w:val="left"/>
      <w:pPr>
        <w:tabs>
          <w:tab w:val="num" w:pos="737"/>
        </w:tabs>
        <w:ind w:left="1021" w:hanging="284"/>
      </w:pPr>
      <w:rPr>
        <w:rFonts w:ascii="Wingdings" w:hAnsi="Wingdings" w:hint="default"/>
        <w:b w:val="0"/>
        <w:i w:val="0"/>
        <w:color w:val="00A3C7"/>
        <w:sz w:val="18"/>
      </w:rPr>
    </w:lvl>
    <w:lvl w:ilvl="2">
      <w:start w:val="1"/>
      <w:numFmt w:val="bullet"/>
      <w:lvlText w:val=""/>
      <w:lvlJc w:val="left"/>
      <w:pPr>
        <w:tabs>
          <w:tab w:val="num" w:pos="1021"/>
        </w:tabs>
        <w:ind w:left="1304" w:hanging="283"/>
      </w:pPr>
      <w:rPr>
        <w:rFonts w:ascii="Wingdings" w:hAnsi="Wingdings" w:hint="default"/>
        <w:b w:val="0"/>
        <w:i w:val="0"/>
        <w:color w:val="00A3C7"/>
        <w:position w:val="0"/>
        <w:sz w:val="18"/>
      </w:rPr>
    </w:lvl>
    <w:lvl w:ilvl="3">
      <w:start w:val="1"/>
      <w:numFmt w:val="bullet"/>
      <w:lvlText w:val=""/>
      <w:lvlJc w:val="left"/>
      <w:pPr>
        <w:tabs>
          <w:tab w:val="num" w:pos="1304"/>
        </w:tabs>
        <w:ind w:left="1304" w:hanging="283"/>
      </w:pPr>
      <w:rPr>
        <w:rFonts w:ascii="Wingdings" w:hAnsi="Wingdings" w:hint="default"/>
        <w:b w:val="0"/>
        <w:i w:val="0"/>
        <w:color w:val="auto"/>
        <w:sz w:val="17"/>
      </w:rPr>
    </w:lvl>
    <w:lvl w:ilvl="4">
      <w:start w:val="1"/>
      <w:numFmt w:val="bullet"/>
      <w:lvlText w:val=""/>
      <w:lvlJc w:val="left"/>
      <w:pPr>
        <w:tabs>
          <w:tab w:val="num" w:pos="1134"/>
        </w:tabs>
        <w:ind w:left="1134" w:hanging="227"/>
      </w:pPr>
      <w:rPr>
        <w:rFonts w:ascii="Wingdings" w:hAnsi="Wingdings" w:hint="default"/>
        <w:b w:val="0"/>
        <w:i w:val="0"/>
        <w:color w:val="auto"/>
        <w:sz w:val="17"/>
      </w:rPr>
    </w:lvl>
    <w:lvl w:ilvl="5">
      <w:start w:val="1"/>
      <w:numFmt w:val="bullet"/>
      <w:lvlText w:val=""/>
      <w:lvlJc w:val="left"/>
      <w:pPr>
        <w:tabs>
          <w:tab w:val="num" w:pos="1361"/>
        </w:tabs>
        <w:ind w:left="1361" w:hanging="227"/>
      </w:pPr>
      <w:rPr>
        <w:rFonts w:ascii="Wingdings" w:hAnsi="Wingdings" w:hint="default"/>
        <w:color w:val="auto"/>
      </w:rPr>
    </w:lvl>
    <w:lvl w:ilvl="6">
      <w:start w:val="1"/>
      <w:numFmt w:val="bullet"/>
      <w:lvlText w:val=""/>
      <w:lvlJc w:val="left"/>
      <w:pPr>
        <w:tabs>
          <w:tab w:val="num" w:pos="1588"/>
        </w:tabs>
        <w:ind w:left="1588" w:hanging="227"/>
      </w:pPr>
      <w:rPr>
        <w:rFonts w:ascii="Wingdings" w:hAnsi="Wingdings" w:hint="default"/>
        <w:b w:val="0"/>
        <w:i w:val="0"/>
        <w:color w:val="auto"/>
        <w:sz w:val="17"/>
      </w:rPr>
    </w:lvl>
    <w:lvl w:ilvl="7">
      <w:start w:val="1"/>
      <w:numFmt w:val="bullet"/>
      <w:lvlText w:val=""/>
      <w:lvlJc w:val="left"/>
      <w:pPr>
        <w:tabs>
          <w:tab w:val="num" w:pos="1814"/>
        </w:tabs>
        <w:ind w:left="1814" w:hanging="226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2041"/>
        </w:tabs>
        <w:ind w:left="2041" w:hanging="227"/>
      </w:pPr>
      <w:rPr>
        <w:rFonts w:ascii="Wingdings" w:hAnsi="Wingdings" w:hint="default"/>
        <w:b w:val="0"/>
        <w:i w:val="0"/>
        <w:color w:val="auto"/>
        <w:sz w:val="17"/>
      </w:rPr>
    </w:lvl>
  </w:abstractNum>
  <w:abstractNum w:abstractNumId="21" w15:restartNumberingAfterBreak="0">
    <w:nsid w:val="797A01C1"/>
    <w:multiLevelType w:val="hybridMultilevel"/>
    <w:tmpl w:val="9E5224B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0F">
      <w:start w:val="1"/>
      <w:numFmt w:val="decimal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11362674">
    <w:abstractNumId w:val="19"/>
  </w:num>
  <w:num w:numId="2" w16cid:durableId="1002514837">
    <w:abstractNumId w:val="4"/>
  </w:num>
  <w:num w:numId="3" w16cid:durableId="731318994">
    <w:abstractNumId w:val="17"/>
  </w:num>
  <w:num w:numId="4" w16cid:durableId="67044622">
    <w:abstractNumId w:val="3"/>
  </w:num>
  <w:num w:numId="5" w16cid:durableId="2097480782">
    <w:abstractNumId w:val="8"/>
  </w:num>
  <w:num w:numId="6" w16cid:durableId="517622518">
    <w:abstractNumId w:val="5"/>
  </w:num>
  <w:num w:numId="7" w16cid:durableId="1082218232">
    <w:abstractNumId w:val="14"/>
  </w:num>
  <w:num w:numId="8" w16cid:durableId="795099507">
    <w:abstractNumId w:val="9"/>
  </w:num>
  <w:num w:numId="9" w16cid:durableId="1235705294">
    <w:abstractNumId w:val="1"/>
  </w:num>
  <w:num w:numId="10" w16cid:durableId="1869022573">
    <w:abstractNumId w:val="20"/>
  </w:num>
  <w:num w:numId="11" w16cid:durableId="882714611">
    <w:abstractNumId w:val="18"/>
  </w:num>
  <w:num w:numId="12" w16cid:durableId="1093938325">
    <w:abstractNumId w:val="7"/>
  </w:num>
  <w:num w:numId="13" w16cid:durableId="1140196403">
    <w:abstractNumId w:val="10"/>
  </w:num>
  <w:num w:numId="14" w16cid:durableId="1530803307">
    <w:abstractNumId w:val="21"/>
  </w:num>
  <w:num w:numId="15" w16cid:durableId="55518276">
    <w:abstractNumId w:val="15"/>
  </w:num>
  <w:num w:numId="16" w16cid:durableId="998113432">
    <w:abstractNumId w:val="6"/>
  </w:num>
  <w:num w:numId="17" w16cid:durableId="512958824">
    <w:abstractNumId w:val="11"/>
  </w:num>
  <w:num w:numId="18" w16cid:durableId="1394621469">
    <w:abstractNumId w:val="0"/>
  </w:num>
  <w:num w:numId="19" w16cid:durableId="373771630">
    <w:abstractNumId w:val="16"/>
  </w:num>
  <w:num w:numId="20" w16cid:durableId="527334347">
    <w:abstractNumId w:val="12"/>
  </w:num>
  <w:num w:numId="21" w16cid:durableId="56562495">
    <w:abstractNumId w:val="1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32670645">
    <w:abstractNumId w:val="13"/>
  </w:num>
  <w:num w:numId="23" w16cid:durableId="1389114334">
    <w:abstractNumId w:val="13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ind w:left="0" w:firstLine="0"/>
        </w:pPr>
        <w:rPr>
          <w:rFonts w:ascii="Arial" w:hAnsi="Arial" w:hint="default"/>
          <w:b w:val="0"/>
          <w:bCs/>
          <w:i w:val="0"/>
          <w:caps w:val="0"/>
          <w:strike w:val="0"/>
          <w:dstrike w:val="0"/>
          <w:vanish w:val="0"/>
          <w:color w:val="auto"/>
          <w:sz w:val="22"/>
          <w:u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24" w16cid:durableId="115946913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2808345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95814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BD9"/>
    <w:rsid w:val="000049BD"/>
    <w:rsid w:val="00010C06"/>
    <w:rsid w:val="00011F76"/>
    <w:rsid w:val="00013822"/>
    <w:rsid w:val="00024339"/>
    <w:rsid w:val="00026C22"/>
    <w:rsid w:val="00026FBE"/>
    <w:rsid w:val="00036D10"/>
    <w:rsid w:val="00037BA7"/>
    <w:rsid w:val="00050C03"/>
    <w:rsid w:val="00053559"/>
    <w:rsid w:val="000739D3"/>
    <w:rsid w:val="0007436E"/>
    <w:rsid w:val="00080577"/>
    <w:rsid w:val="00081CBA"/>
    <w:rsid w:val="00090490"/>
    <w:rsid w:val="000920B1"/>
    <w:rsid w:val="000A1CB6"/>
    <w:rsid w:val="000B66FE"/>
    <w:rsid w:val="000C30EF"/>
    <w:rsid w:val="000C44DD"/>
    <w:rsid w:val="000D1496"/>
    <w:rsid w:val="000E2173"/>
    <w:rsid w:val="000E71AC"/>
    <w:rsid w:val="000F686A"/>
    <w:rsid w:val="00100498"/>
    <w:rsid w:val="001015CA"/>
    <w:rsid w:val="00104A5C"/>
    <w:rsid w:val="001146B2"/>
    <w:rsid w:val="001166C5"/>
    <w:rsid w:val="001257EA"/>
    <w:rsid w:val="00131B71"/>
    <w:rsid w:val="001341C0"/>
    <w:rsid w:val="00137E72"/>
    <w:rsid w:val="00147F10"/>
    <w:rsid w:val="001766C1"/>
    <w:rsid w:val="00176A45"/>
    <w:rsid w:val="00177A0A"/>
    <w:rsid w:val="00181E35"/>
    <w:rsid w:val="00186B60"/>
    <w:rsid w:val="0019111A"/>
    <w:rsid w:val="001A4156"/>
    <w:rsid w:val="001A609E"/>
    <w:rsid w:val="001B1F1B"/>
    <w:rsid w:val="001B334F"/>
    <w:rsid w:val="001B59EA"/>
    <w:rsid w:val="001C1031"/>
    <w:rsid w:val="001C26F8"/>
    <w:rsid w:val="001C5408"/>
    <w:rsid w:val="001D51A7"/>
    <w:rsid w:val="001F3271"/>
    <w:rsid w:val="001F40CD"/>
    <w:rsid w:val="002148F4"/>
    <w:rsid w:val="00222ABD"/>
    <w:rsid w:val="002246BA"/>
    <w:rsid w:val="00235B3E"/>
    <w:rsid w:val="0025204B"/>
    <w:rsid w:val="002558BF"/>
    <w:rsid w:val="00264CCE"/>
    <w:rsid w:val="00267F53"/>
    <w:rsid w:val="002716EB"/>
    <w:rsid w:val="0028599D"/>
    <w:rsid w:val="00286F71"/>
    <w:rsid w:val="00287985"/>
    <w:rsid w:val="002A085D"/>
    <w:rsid w:val="002A2848"/>
    <w:rsid w:val="002A37D9"/>
    <w:rsid w:val="002A3C23"/>
    <w:rsid w:val="002B0843"/>
    <w:rsid w:val="002B6BF1"/>
    <w:rsid w:val="002B6C49"/>
    <w:rsid w:val="002C3EDA"/>
    <w:rsid w:val="002C7263"/>
    <w:rsid w:val="002D0E01"/>
    <w:rsid w:val="002E09E0"/>
    <w:rsid w:val="002E57F4"/>
    <w:rsid w:val="00301228"/>
    <w:rsid w:val="00306856"/>
    <w:rsid w:val="0031362F"/>
    <w:rsid w:val="00322F99"/>
    <w:rsid w:val="00323286"/>
    <w:rsid w:val="0033564E"/>
    <w:rsid w:val="00344C23"/>
    <w:rsid w:val="00345650"/>
    <w:rsid w:val="00356449"/>
    <w:rsid w:val="00356F94"/>
    <w:rsid w:val="003727D9"/>
    <w:rsid w:val="003814B5"/>
    <w:rsid w:val="00386588"/>
    <w:rsid w:val="003879AB"/>
    <w:rsid w:val="003915DC"/>
    <w:rsid w:val="00395898"/>
    <w:rsid w:val="003B6DA3"/>
    <w:rsid w:val="003C538E"/>
    <w:rsid w:val="003D3763"/>
    <w:rsid w:val="003D4442"/>
    <w:rsid w:val="003D5F1F"/>
    <w:rsid w:val="003E09C3"/>
    <w:rsid w:val="003E2F11"/>
    <w:rsid w:val="003E4A83"/>
    <w:rsid w:val="003E7318"/>
    <w:rsid w:val="003F12F6"/>
    <w:rsid w:val="003F5461"/>
    <w:rsid w:val="003F556A"/>
    <w:rsid w:val="00407434"/>
    <w:rsid w:val="00412D34"/>
    <w:rsid w:val="00415358"/>
    <w:rsid w:val="00421015"/>
    <w:rsid w:val="00445181"/>
    <w:rsid w:val="00450178"/>
    <w:rsid w:val="00457162"/>
    <w:rsid w:val="004708D4"/>
    <w:rsid w:val="0047764B"/>
    <w:rsid w:val="004840E3"/>
    <w:rsid w:val="004858FE"/>
    <w:rsid w:val="0048591E"/>
    <w:rsid w:val="0049189A"/>
    <w:rsid w:val="00492684"/>
    <w:rsid w:val="004B58E2"/>
    <w:rsid w:val="004B77F8"/>
    <w:rsid w:val="004C2416"/>
    <w:rsid w:val="004C3929"/>
    <w:rsid w:val="004C7FA7"/>
    <w:rsid w:val="004D4C7B"/>
    <w:rsid w:val="004E78FD"/>
    <w:rsid w:val="004F6B1A"/>
    <w:rsid w:val="00501699"/>
    <w:rsid w:val="00506D43"/>
    <w:rsid w:val="00514777"/>
    <w:rsid w:val="00515962"/>
    <w:rsid w:val="005171B7"/>
    <w:rsid w:val="00520C4E"/>
    <w:rsid w:val="005214AE"/>
    <w:rsid w:val="0052641A"/>
    <w:rsid w:val="00542E49"/>
    <w:rsid w:val="00546FD5"/>
    <w:rsid w:val="005503AF"/>
    <w:rsid w:val="00551386"/>
    <w:rsid w:val="005615AE"/>
    <w:rsid w:val="00561F4B"/>
    <w:rsid w:val="00562941"/>
    <w:rsid w:val="0058182E"/>
    <w:rsid w:val="005872D4"/>
    <w:rsid w:val="005A26AB"/>
    <w:rsid w:val="005A4135"/>
    <w:rsid w:val="005B15CE"/>
    <w:rsid w:val="005B724B"/>
    <w:rsid w:val="005C448D"/>
    <w:rsid w:val="005C7C3D"/>
    <w:rsid w:val="005D2063"/>
    <w:rsid w:val="005D5AB3"/>
    <w:rsid w:val="005E0D26"/>
    <w:rsid w:val="005E1E57"/>
    <w:rsid w:val="005E3A9B"/>
    <w:rsid w:val="005E54C1"/>
    <w:rsid w:val="005F26EA"/>
    <w:rsid w:val="00602628"/>
    <w:rsid w:val="00603580"/>
    <w:rsid w:val="0060473B"/>
    <w:rsid w:val="006060A0"/>
    <w:rsid w:val="0060639B"/>
    <w:rsid w:val="00611DB9"/>
    <w:rsid w:val="006211A1"/>
    <w:rsid w:val="00624DFC"/>
    <w:rsid w:val="00625D9E"/>
    <w:rsid w:val="00635144"/>
    <w:rsid w:val="00636184"/>
    <w:rsid w:val="00647F29"/>
    <w:rsid w:val="0065366D"/>
    <w:rsid w:val="006602DD"/>
    <w:rsid w:val="0066320B"/>
    <w:rsid w:val="006662F8"/>
    <w:rsid w:val="006723FE"/>
    <w:rsid w:val="0067722E"/>
    <w:rsid w:val="00682570"/>
    <w:rsid w:val="00682B3A"/>
    <w:rsid w:val="00682B41"/>
    <w:rsid w:val="006955FC"/>
    <w:rsid w:val="006A15A4"/>
    <w:rsid w:val="006A1BB2"/>
    <w:rsid w:val="006A287C"/>
    <w:rsid w:val="006A4D9F"/>
    <w:rsid w:val="006B1947"/>
    <w:rsid w:val="006B2E7C"/>
    <w:rsid w:val="006B6D70"/>
    <w:rsid w:val="006C32B0"/>
    <w:rsid w:val="006D7697"/>
    <w:rsid w:val="006E4833"/>
    <w:rsid w:val="006F24D7"/>
    <w:rsid w:val="006F789A"/>
    <w:rsid w:val="00700DFA"/>
    <w:rsid w:val="00701D1A"/>
    <w:rsid w:val="00705DA6"/>
    <w:rsid w:val="00711D32"/>
    <w:rsid w:val="00712332"/>
    <w:rsid w:val="00713AB9"/>
    <w:rsid w:val="0071619E"/>
    <w:rsid w:val="007245BC"/>
    <w:rsid w:val="00745428"/>
    <w:rsid w:val="00760A5A"/>
    <w:rsid w:val="00762771"/>
    <w:rsid w:val="007634F2"/>
    <w:rsid w:val="00764AFD"/>
    <w:rsid w:val="00767970"/>
    <w:rsid w:val="00777124"/>
    <w:rsid w:val="0077721E"/>
    <w:rsid w:val="00780689"/>
    <w:rsid w:val="007809AB"/>
    <w:rsid w:val="00784503"/>
    <w:rsid w:val="007900E8"/>
    <w:rsid w:val="00790E49"/>
    <w:rsid w:val="007A34A7"/>
    <w:rsid w:val="007B43A7"/>
    <w:rsid w:val="007B6313"/>
    <w:rsid w:val="007B6D00"/>
    <w:rsid w:val="007C19F5"/>
    <w:rsid w:val="007C365A"/>
    <w:rsid w:val="007D246D"/>
    <w:rsid w:val="007D24B5"/>
    <w:rsid w:val="007D78DC"/>
    <w:rsid w:val="007E285E"/>
    <w:rsid w:val="007E2F60"/>
    <w:rsid w:val="007E3381"/>
    <w:rsid w:val="007E6C0D"/>
    <w:rsid w:val="007F051E"/>
    <w:rsid w:val="00800C62"/>
    <w:rsid w:val="00812708"/>
    <w:rsid w:val="008147CE"/>
    <w:rsid w:val="00821623"/>
    <w:rsid w:val="008271F3"/>
    <w:rsid w:val="00827F2D"/>
    <w:rsid w:val="008412EC"/>
    <w:rsid w:val="0084141B"/>
    <w:rsid w:val="00844408"/>
    <w:rsid w:val="00845F73"/>
    <w:rsid w:val="008472F6"/>
    <w:rsid w:val="0085503C"/>
    <w:rsid w:val="00862474"/>
    <w:rsid w:val="00864A54"/>
    <w:rsid w:val="00870D6E"/>
    <w:rsid w:val="00874F20"/>
    <w:rsid w:val="00883274"/>
    <w:rsid w:val="008A0052"/>
    <w:rsid w:val="008A5422"/>
    <w:rsid w:val="008C31CA"/>
    <w:rsid w:val="008C64CB"/>
    <w:rsid w:val="008C7710"/>
    <w:rsid w:val="008D00CA"/>
    <w:rsid w:val="008D6E36"/>
    <w:rsid w:val="008E4E3D"/>
    <w:rsid w:val="008F3147"/>
    <w:rsid w:val="008F5685"/>
    <w:rsid w:val="00906AEB"/>
    <w:rsid w:val="0091740D"/>
    <w:rsid w:val="00923C39"/>
    <w:rsid w:val="00931FE2"/>
    <w:rsid w:val="00934BB2"/>
    <w:rsid w:val="00944658"/>
    <w:rsid w:val="00944BD9"/>
    <w:rsid w:val="00952DA4"/>
    <w:rsid w:val="0095746F"/>
    <w:rsid w:val="00962063"/>
    <w:rsid w:val="00972A44"/>
    <w:rsid w:val="00973843"/>
    <w:rsid w:val="00973F98"/>
    <w:rsid w:val="009901DD"/>
    <w:rsid w:val="00997991"/>
    <w:rsid w:val="009A01B8"/>
    <w:rsid w:val="009A5F57"/>
    <w:rsid w:val="009B0320"/>
    <w:rsid w:val="009B3AF8"/>
    <w:rsid w:val="009C376C"/>
    <w:rsid w:val="009C5247"/>
    <w:rsid w:val="009C67FF"/>
    <w:rsid w:val="009C7632"/>
    <w:rsid w:val="009E170C"/>
    <w:rsid w:val="009E363F"/>
    <w:rsid w:val="009E5450"/>
    <w:rsid w:val="009F6962"/>
    <w:rsid w:val="00A009A2"/>
    <w:rsid w:val="00A014D1"/>
    <w:rsid w:val="00A13CE5"/>
    <w:rsid w:val="00A144CD"/>
    <w:rsid w:val="00A14751"/>
    <w:rsid w:val="00A22080"/>
    <w:rsid w:val="00A30A0F"/>
    <w:rsid w:val="00A37513"/>
    <w:rsid w:val="00A40D9B"/>
    <w:rsid w:val="00A80ED7"/>
    <w:rsid w:val="00A841C7"/>
    <w:rsid w:val="00A8551E"/>
    <w:rsid w:val="00A9246B"/>
    <w:rsid w:val="00AA3F6E"/>
    <w:rsid w:val="00AB0A52"/>
    <w:rsid w:val="00AC02E2"/>
    <w:rsid w:val="00AD640A"/>
    <w:rsid w:val="00AD7FA9"/>
    <w:rsid w:val="00AE44C4"/>
    <w:rsid w:val="00AE4ABE"/>
    <w:rsid w:val="00AF0CBC"/>
    <w:rsid w:val="00AF445E"/>
    <w:rsid w:val="00AF57A2"/>
    <w:rsid w:val="00AF7A75"/>
    <w:rsid w:val="00B057B5"/>
    <w:rsid w:val="00B05B60"/>
    <w:rsid w:val="00B10418"/>
    <w:rsid w:val="00B30BB4"/>
    <w:rsid w:val="00B36875"/>
    <w:rsid w:val="00B3796C"/>
    <w:rsid w:val="00B402CC"/>
    <w:rsid w:val="00B509A1"/>
    <w:rsid w:val="00B5140C"/>
    <w:rsid w:val="00B52AC3"/>
    <w:rsid w:val="00B640B0"/>
    <w:rsid w:val="00B65FD1"/>
    <w:rsid w:val="00B808A0"/>
    <w:rsid w:val="00B95665"/>
    <w:rsid w:val="00BA102F"/>
    <w:rsid w:val="00BA7DFE"/>
    <w:rsid w:val="00BB30F6"/>
    <w:rsid w:val="00BB3EBC"/>
    <w:rsid w:val="00BB5E61"/>
    <w:rsid w:val="00BC0BA6"/>
    <w:rsid w:val="00BC1C94"/>
    <w:rsid w:val="00BC2A50"/>
    <w:rsid w:val="00BC310D"/>
    <w:rsid w:val="00BD6115"/>
    <w:rsid w:val="00BE0AAF"/>
    <w:rsid w:val="00BE4923"/>
    <w:rsid w:val="00BE7852"/>
    <w:rsid w:val="00BE799F"/>
    <w:rsid w:val="00BF7559"/>
    <w:rsid w:val="00BF7AA1"/>
    <w:rsid w:val="00C101F3"/>
    <w:rsid w:val="00C14316"/>
    <w:rsid w:val="00C164BF"/>
    <w:rsid w:val="00C20B38"/>
    <w:rsid w:val="00C210DC"/>
    <w:rsid w:val="00C23CD9"/>
    <w:rsid w:val="00C310BF"/>
    <w:rsid w:val="00C315AD"/>
    <w:rsid w:val="00C3250B"/>
    <w:rsid w:val="00C326E7"/>
    <w:rsid w:val="00C33AFC"/>
    <w:rsid w:val="00C355AB"/>
    <w:rsid w:val="00C4371C"/>
    <w:rsid w:val="00C51178"/>
    <w:rsid w:val="00C5650B"/>
    <w:rsid w:val="00C677D9"/>
    <w:rsid w:val="00C722C8"/>
    <w:rsid w:val="00C74E5C"/>
    <w:rsid w:val="00C75165"/>
    <w:rsid w:val="00C80150"/>
    <w:rsid w:val="00C94C92"/>
    <w:rsid w:val="00CA38F2"/>
    <w:rsid w:val="00CB716B"/>
    <w:rsid w:val="00CB7AF8"/>
    <w:rsid w:val="00CC279D"/>
    <w:rsid w:val="00CC6065"/>
    <w:rsid w:val="00CE2FCD"/>
    <w:rsid w:val="00CE3CCB"/>
    <w:rsid w:val="00CE4B1C"/>
    <w:rsid w:val="00CE5688"/>
    <w:rsid w:val="00CE570F"/>
    <w:rsid w:val="00CF1C65"/>
    <w:rsid w:val="00CF7FC3"/>
    <w:rsid w:val="00D05B44"/>
    <w:rsid w:val="00D15709"/>
    <w:rsid w:val="00D15D70"/>
    <w:rsid w:val="00D1613F"/>
    <w:rsid w:val="00D228C0"/>
    <w:rsid w:val="00D2677E"/>
    <w:rsid w:val="00D26B3D"/>
    <w:rsid w:val="00D332AF"/>
    <w:rsid w:val="00D3425F"/>
    <w:rsid w:val="00D41B2F"/>
    <w:rsid w:val="00D43A17"/>
    <w:rsid w:val="00D44BCC"/>
    <w:rsid w:val="00D50515"/>
    <w:rsid w:val="00D53CD2"/>
    <w:rsid w:val="00D54A1A"/>
    <w:rsid w:val="00D62DF1"/>
    <w:rsid w:val="00D64CBA"/>
    <w:rsid w:val="00D66EA5"/>
    <w:rsid w:val="00D72C74"/>
    <w:rsid w:val="00D74CCB"/>
    <w:rsid w:val="00D824BA"/>
    <w:rsid w:val="00D8302B"/>
    <w:rsid w:val="00D832C1"/>
    <w:rsid w:val="00DA0FEC"/>
    <w:rsid w:val="00DA16FE"/>
    <w:rsid w:val="00DA495F"/>
    <w:rsid w:val="00DB1F72"/>
    <w:rsid w:val="00DC0C7D"/>
    <w:rsid w:val="00DD0B62"/>
    <w:rsid w:val="00DD244C"/>
    <w:rsid w:val="00DE267D"/>
    <w:rsid w:val="00DE71A5"/>
    <w:rsid w:val="00DE7327"/>
    <w:rsid w:val="00E05D1D"/>
    <w:rsid w:val="00E0692A"/>
    <w:rsid w:val="00E07742"/>
    <w:rsid w:val="00E1108B"/>
    <w:rsid w:val="00E11FCC"/>
    <w:rsid w:val="00E12D65"/>
    <w:rsid w:val="00E1408A"/>
    <w:rsid w:val="00E15872"/>
    <w:rsid w:val="00E2096C"/>
    <w:rsid w:val="00E213AA"/>
    <w:rsid w:val="00E22CDC"/>
    <w:rsid w:val="00E32E9D"/>
    <w:rsid w:val="00E346FF"/>
    <w:rsid w:val="00E46ABC"/>
    <w:rsid w:val="00E51F54"/>
    <w:rsid w:val="00E52C7C"/>
    <w:rsid w:val="00E53347"/>
    <w:rsid w:val="00E602CC"/>
    <w:rsid w:val="00E605CD"/>
    <w:rsid w:val="00E61112"/>
    <w:rsid w:val="00E67E3A"/>
    <w:rsid w:val="00E67F70"/>
    <w:rsid w:val="00E74C7A"/>
    <w:rsid w:val="00E813C1"/>
    <w:rsid w:val="00E83FAB"/>
    <w:rsid w:val="00E9257E"/>
    <w:rsid w:val="00E92684"/>
    <w:rsid w:val="00E936CA"/>
    <w:rsid w:val="00E947BC"/>
    <w:rsid w:val="00E9514F"/>
    <w:rsid w:val="00E952DC"/>
    <w:rsid w:val="00E95EA6"/>
    <w:rsid w:val="00EA1DE0"/>
    <w:rsid w:val="00EA20AF"/>
    <w:rsid w:val="00EA3FE8"/>
    <w:rsid w:val="00EB065C"/>
    <w:rsid w:val="00EC5DDC"/>
    <w:rsid w:val="00ED0DAE"/>
    <w:rsid w:val="00ED3380"/>
    <w:rsid w:val="00EE0210"/>
    <w:rsid w:val="00EE0A20"/>
    <w:rsid w:val="00EE47B9"/>
    <w:rsid w:val="00EE5CFC"/>
    <w:rsid w:val="00EF22F5"/>
    <w:rsid w:val="00EF2E0B"/>
    <w:rsid w:val="00EF6421"/>
    <w:rsid w:val="00F00E59"/>
    <w:rsid w:val="00F02070"/>
    <w:rsid w:val="00F0613F"/>
    <w:rsid w:val="00F073FD"/>
    <w:rsid w:val="00F1616B"/>
    <w:rsid w:val="00F23CD1"/>
    <w:rsid w:val="00F241AB"/>
    <w:rsid w:val="00F3178C"/>
    <w:rsid w:val="00F40D81"/>
    <w:rsid w:val="00F57FF4"/>
    <w:rsid w:val="00F6087B"/>
    <w:rsid w:val="00F62506"/>
    <w:rsid w:val="00F71C48"/>
    <w:rsid w:val="00F819AF"/>
    <w:rsid w:val="00F900BE"/>
    <w:rsid w:val="00FA142F"/>
    <w:rsid w:val="00FB19C7"/>
    <w:rsid w:val="00FD21C3"/>
    <w:rsid w:val="00FD7059"/>
    <w:rsid w:val="00FE17CE"/>
    <w:rsid w:val="00FE6A74"/>
    <w:rsid w:val="00FF0A8F"/>
    <w:rsid w:val="00FF719C"/>
    <w:rsid w:val="12DEFC9D"/>
    <w:rsid w:val="2551B8F7"/>
    <w:rsid w:val="29E42D0B"/>
    <w:rsid w:val="3357256A"/>
    <w:rsid w:val="444B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920DC9"/>
  <w15:chartTrackingRefBased/>
  <w15:docId w15:val="{43E8C34F-09A5-4753-8897-7F38D3DB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18"/>
        <w:szCs w:val="1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Body"/>
    <w:semiHidden/>
    <w:rsid w:val="000F686A"/>
    <w:rPr>
      <w:color w:val="000000" w:themeColor="text1"/>
    </w:rPr>
  </w:style>
  <w:style w:type="paragraph" w:styleId="Heading1">
    <w:name w:val="heading 1"/>
    <w:basedOn w:val="Normal"/>
    <w:next w:val="Body"/>
    <w:link w:val="Heading1Char"/>
    <w:uiPriority w:val="9"/>
    <w:qFormat/>
    <w:rsid w:val="005E1E57"/>
    <w:pPr>
      <w:keepNext/>
      <w:keepLines/>
      <w:spacing w:before="240" w:after="120" w:line="240" w:lineRule="auto"/>
      <w:outlineLvl w:val="0"/>
    </w:pPr>
    <w:rPr>
      <w:rFonts w:eastAsiaTheme="majorEastAsia"/>
      <w:b/>
      <w:color w:val="00A3C7" w:themeColor="text2"/>
      <w:sz w:val="22"/>
      <w:szCs w:val="22"/>
    </w:rPr>
  </w:style>
  <w:style w:type="paragraph" w:styleId="Heading2">
    <w:name w:val="heading 2"/>
    <w:basedOn w:val="Normal"/>
    <w:next w:val="Body"/>
    <w:link w:val="Heading2Char"/>
    <w:uiPriority w:val="9"/>
    <w:qFormat/>
    <w:rsid w:val="005E0D26"/>
    <w:pPr>
      <w:keepNext/>
      <w:keepLines/>
      <w:spacing w:before="240" w:after="120" w:line="240" w:lineRule="auto"/>
      <w:outlineLvl w:val="1"/>
    </w:pPr>
    <w:rPr>
      <w:rFonts w:eastAsiaTheme="majorEastAsia" w:cstheme="majorBidi"/>
      <w:b/>
      <w:color w:val="8DA8AD" w:themeColor="accent1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rsid w:val="005B724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vanish/>
      <w:color w:val="41565A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7D24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686A"/>
    <w:rPr>
      <w:color w:val="000000" w:themeColor="text1"/>
    </w:rPr>
  </w:style>
  <w:style w:type="paragraph" w:styleId="Footer">
    <w:name w:val="footer"/>
    <w:basedOn w:val="Normal"/>
    <w:link w:val="FooterChar"/>
    <w:uiPriority w:val="99"/>
    <w:semiHidden/>
    <w:rsid w:val="008F3147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686A"/>
    <w:rPr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E1E57"/>
    <w:rPr>
      <w:rFonts w:eastAsiaTheme="majorEastAsia"/>
      <w:b/>
      <w:color w:val="00A3C7" w:themeColor="text2"/>
      <w:sz w:val="22"/>
      <w:szCs w:val="22"/>
    </w:rPr>
  </w:style>
  <w:style w:type="paragraph" w:styleId="ListParagraph">
    <w:name w:val="List Paragraph"/>
    <w:basedOn w:val="Normal"/>
    <w:uiPriority w:val="34"/>
    <w:semiHidden/>
    <w:rsid w:val="00F241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59"/>
    <w:unhideWhenUsed/>
    <w:rsid w:val="00C80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8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E2173"/>
    <w:pPr>
      <w:spacing w:after="0" w:line="240" w:lineRule="auto"/>
    </w:pPr>
    <w:rPr>
      <w:szCs w:val="20"/>
    </w:rPr>
  </w:style>
  <w:style w:type="character" w:styleId="Hyperlink">
    <w:name w:val="Hyperlink"/>
    <w:basedOn w:val="DefaultParagraphFont"/>
    <w:uiPriority w:val="99"/>
    <w:rsid w:val="00CF1C65"/>
    <w:rPr>
      <w:color w:val="00A3C7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1C65"/>
    <w:rPr>
      <w:color w:val="808080"/>
      <w:shd w:val="clear" w:color="auto" w:fill="E6E6E6"/>
    </w:rPr>
  </w:style>
  <w:style w:type="paragraph" w:customStyle="1" w:styleId="Bullet">
    <w:name w:val="Bullet"/>
    <w:basedOn w:val="Normal"/>
    <w:qFormat/>
    <w:rsid w:val="00514777"/>
    <w:pPr>
      <w:numPr>
        <w:numId w:val="10"/>
      </w:numPr>
      <w:spacing w:after="120" w:line="240" w:lineRule="auto"/>
      <w:ind w:left="357" w:hanging="357"/>
    </w:pPr>
    <w:rPr>
      <w:rFonts w:eastAsia="Times New Roman" w:cs="Times New Roman"/>
      <w:sz w:val="20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1F1B"/>
    <w:pPr>
      <w:spacing w:after="0"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F1B"/>
    <w:rPr>
      <w:rFonts w:ascii="Segoe UI" w:hAnsi="Segoe UI" w:cs="Segoe UI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2173"/>
    <w:rPr>
      <w:color w:val="000000" w:themeColor="text1"/>
      <w:szCs w:val="20"/>
    </w:rPr>
  </w:style>
  <w:style w:type="paragraph" w:customStyle="1" w:styleId="Body">
    <w:name w:val="Body"/>
    <w:qFormat/>
    <w:rsid w:val="00972A44"/>
    <w:pPr>
      <w:spacing w:after="240" w:line="240" w:lineRule="auto"/>
    </w:pPr>
    <w:rPr>
      <w:color w:val="000000" w:themeColor="text1"/>
      <w:sz w:val="20"/>
    </w:rPr>
  </w:style>
  <w:style w:type="paragraph" w:customStyle="1" w:styleId="FirstParagraph">
    <w:name w:val="First Paragraph"/>
    <w:basedOn w:val="Normal"/>
    <w:next w:val="Body"/>
    <w:link w:val="FirstParagraphChar"/>
    <w:qFormat/>
    <w:rsid w:val="00682B41"/>
    <w:pPr>
      <w:spacing w:after="240" w:line="240" w:lineRule="auto"/>
    </w:pPr>
    <w:rPr>
      <w:rFonts w:ascii="Georgia" w:hAnsi="Georgia"/>
      <w:i/>
      <w:sz w:val="22"/>
      <w:szCs w:val="22"/>
    </w:rPr>
  </w:style>
  <w:style w:type="character" w:customStyle="1" w:styleId="FirstParagraphChar">
    <w:name w:val="First Paragraph Char"/>
    <w:basedOn w:val="DefaultParagraphFont"/>
    <w:link w:val="FirstParagraph"/>
    <w:rsid w:val="00682B41"/>
    <w:rPr>
      <w:rFonts w:ascii="Georgia" w:hAnsi="Georgia"/>
      <w:i/>
      <w:color w:val="000000" w:themeColor="text1"/>
      <w:sz w:val="22"/>
      <w:szCs w:val="22"/>
    </w:rPr>
  </w:style>
  <w:style w:type="paragraph" w:customStyle="1" w:styleId="NumberedHeading2">
    <w:name w:val="Numbered Heading 2"/>
    <w:basedOn w:val="NumberedBody2"/>
    <w:next w:val="Body"/>
    <w:rsid w:val="00036D10"/>
    <w:rPr>
      <w:b/>
      <w:color w:val="A6A6A6" w:themeColor="background1" w:themeShade="A6"/>
      <w:sz w:val="22"/>
    </w:rPr>
  </w:style>
  <w:style w:type="paragraph" w:customStyle="1" w:styleId="Phone">
    <w:name w:val="Phone"/>
    <w:basedOn w:val="Body"/>
    <w:rsid w:val="00AD640A"/>
    <w:pPr>
      <w:spacing w:before="240" w:after="0"/>
    </w:pPr>
  </w:style>
  <w:style w:type="paragraph" w:customStyle="1" w:styleId="TableBody">
    <w:name w:val="Table Body"/>
    <w:qFormat/>
    <w:rsid w:val="00BB5E61"/>
    <w:pPr>
      <w:spacing w:after="120" w:line="240" w:lineRule="auto"/>
      <w:ind w:left="57" w:right="57"/>
    </w:pPr>
    <w:rPr>
      <w:rFonts w:eastAsia="Times New Roman" w:cs="Times New Roman"/>
      <w:color w:val="000000" w:themeColor="text1"/>
      <w:sz w:val="20"/>
      <w:szCs w:val="15"/>
      <w:lang w:eastAsia="ja-JP"/>
    </w:rPr>
  </w:style>
  <w:style w:type="paragraph" w:customStyle="1" w:styleId="TableHeading">
    <w:name w:val="Table Heading"/>
    <w:qFormat/>
    <w:rsid w:val="00EA1DE0"/>
    <w:pPr>
      <w:spacing w:before="100" w:beforeAutospacing="1" w:after="100" w:afterAutospacing="1" w:line="240" w:lineRule="auto"/>
      <w:ind w:left="57" w:right="-113"/>
    </w:pPr>
    <w:rPr>
      <w:rFonts w:eastAsia="Times New Roman" w:cs="Times New Roman"/>
      <w:b/>
      <w:color w:val="FFFFFF"/>
      <w:sz w:val="20"/>
      <w:szCs w:val="20"/>
      <w:lang w:val="en-US" w:eastAsia="ja-JP"/>
    </w:rPr>
  </w:style>
  <w:style w:type="character" w:styleId="FollowedHyperlink">
    <w:name w:val="FollowedHyperlink"/>
    <w:basedOn w:val="DefaultParagraphFont"/>
    <w:uiPriority w:val="99"/>
    <w:semiHidden/>
    <w:unhideWhenUsed/>
    <w:rsid w:val="009E363F"/>
    <w:rPr>
      <w:color w:val="F7A60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rsid w:val="005C7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C7C3D"/>
    <w:pPr>
      <w:spacing w:after="0" w:line="280" w:lineRule="atLeast"/>
    </w:pPr>
    <w:rPr>
      <w:rFonts w:eastAsia="Times New Roman" w:cs="Times New Roman"/>
      <w:color w:val="auto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686A"/>
    <w:rPr>
      <w:rFonts w:eastAsia="Times New Roman" w:cs="Times New Roman"/>
      <w:szCs w:val="20"/>
      <w:lang w:eastAsia="en-GB"/>
    </w:rPr>
  </w:style>
  <w:style w:type="paragraph" w:styleId="Title">
    <w:name w:val="Title"/>
    <w:basedOn w:val="FirstParagraph"/>
    <w:next w:val="Subtitle"/>
    <w:link w:val="TitleChar"/>
    <w:uiPriority w:val="10"/>
    <w:qFormat/>
    <w:rsid w:val="00D15709"/>
    <w:rPr>
      <w:color w:val="002F5F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5709"/>
    <w:rPr>
      <w:rFonts w:ascii="Georgia" w:hAnsi="Georgia"/>
      <w:i/>
      <w:noProof/>
      <w:color w:val="002F5F"/>
      <w:sz w:val="48"/>
      <w:szCs w:val="52"/>
    </w:rPr>
  </w:style>
  <w:style w:type="paragraph" w:styleId="Subtitle">
    <w:name w:val="Subtitle"/>
    <w:basedOn w:val="FirstParagraph"/>
    <w:next w:val="Body"/>
    <w:link w:val="SubtitleChar"/>
    <w:uiPriority w:val="11"/>
    <w:qFormat/>
    <w:rsid w:val="007809AB"/>
    <w:rPr>
      <w:rFonts w:ascii="Arial Bold" w:hAnsi="Arial Bold"/>
      <w:b/>
      <w:i w:val="0"/>
      <w:color w:val="00A3C7"/>
      <w:sz w:val="32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09AB"/>
    <w:rPr>
      <w:rFonts w:ascii="Arial Bold" w:hAnsi="Arial Bold"/>
      <w:b/>
      <w:noProof/>
      <w:color w:val="00A3C7"/>
      <w:sz w:val="32"/>
      <w:szCs w:val="28"/>
    </w:rPr>
  </w:style>
  <w:style w:type="paragraph" w:customStyle="1" w:styleId="HeadingShaded">
    <w:name w:val="Heading Shaded"/>
    <w:basedOn w:val="Heading1"/>
    <w:rsid w:val="006060A0"/>
    <w:pPr>
      <w:pBdr>
        <w:top w:val="single" w:sz="24" w:space="1" w:color="EFF1F1"/>
        <w:left w:val="single" w:sz="24" w:space="4" w:color="EFF1F1"/>
        <w:bottom w:val="single" w:sz="24" w:space="1" w:color="EFF1F1"/>
        <w:right w:val="single" w:sz="24" w:space="4" w:color="EFF1F1"/>
      </w:pBdr>
      <w:shd w:val="clear" w:color="auto" w:fill="EFF1F1"/>
      <w:spacing w:before="0" w:after="0"/>
      <w:outlineLvl w:val="9"/>
    </w:pPr>
    <w:rPr>
      <w:sz w:val="20"/>
      <w:lang w:eastAsia="en-GB"/>
    </w:rPr>
  </w:style>
  <w:style w:type="paragraph" w:customStyle="1" w:styleId="BodyShaded">
    <w:name w:val="Body Shaded"/>
    <w:basedOn w:val="Normal"/>
    <w:rsid w:val="00ED0DAE"/>
    <w:pPr>
      <w:pBdr>
        <w:top w:val="single" w:sz="24" w:space="1" w:color="EFF1F1"/>
        <w:left w:val="single" w:sz="24" w:space="4" w:color="EFF1F1"/>
        <w:bottom w:val="single" w:sz="24" w:space="1" w:color="EFF1F1"/>
        <w:right w:val="single" w:sz="24" w:space="4" w:color="EFF1F1"/>
      </w:pBdr>
      <w:shd w:val="clear" w:color="auto" w:fill="EFF1F1"/>
      <w:spacing w:before="120" w:after="0" w:line="240" w:lineRule="auto"/>
    </w:pPr>
    <w:rPr>
      <w:sz w:val="16"/>
      <w:lang w:eastAsia="en-GB"/>
    </w:rPr>
  </w:style>
  <w:style w:type="paragraph" w:customStyle="1" w:styleId="Name">
    <w:name w:val="Name"/>
    <w:basedOn w:val="Normal"/>
    <w:rsid w:val="00997991"/>
    <w:pPr>
      <w:spacing w:before="240" w:after="0" w:line="240" w:lineRule="auto"/>
    </w:pPr>
    <w:rPr>
      <w:rFonts w:ascii="Georgia" w:hAnsi="Georgia"/>
      <w:i/>
      <w:color w:val="00A3C7" w:themeColor="text2"/>
      <w:sz w:val="24"/>
      <w:szCs w:val="24"/>
    </w:rPr>
  </w:style>
  <w:style w:type="paragraph" w:customStyle="1" w:styleId="NumberedHeading1">
    <w:name w:val="Numbered Heading 1"/>
    <w:basedOn w:val="Heading1"/>
    <w:next w:val="Body"/>
    <w:qFormat/>
    <w:rsid w:val="0048591E"/>
    <w:pPr>
      <w:numPr>
        <w:numId w:val="26"/>
      </w:numPr>
      <w:ind w:left="357" w:hanging="357"/>
    </w:pPr>
  </w:style>
  <w:style w:type="paragraph" w:customStyle="1" w:styleId="Email">
    <w:name w:val="Email"/>
    <w:basedOn w:val="Phone"/>
    <w:rsid w:val="00AB0A52"/>
    <w:pPr>
      <w:spacing w:before="0" w:after="120"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17CE"/>
    <w:pPr>
      <w:pBdr>
        <w:top w:val="single" w:sz="4" w:space="10" w:color="00A3C7" w:themeColor="text2"/>
        <w:bottom w:val="single" w:sz="4" w:space="10" w:color="00A3C7" w:themeColor="text2"/>
      </w:pBdr>
      <w:spacing w:before="360" w:after="360"/>
      <w:ind w:left="567" w:right="567"/>
      <w:jc w:val="center"/>
    </w:pPr>
    <w:rPr>
      <w:rFonts w:ascii="Georgia" w:hAnsi="Georgia"/>
      <w:i/>
      <w:iCs/>
      <w:color w:val="00A3C7" w:themeColor="text2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17CE"/>
    <w:rPr>
      <w:rFonts w:ascii="Georgia" w:hAnsi="Georgia"/>
      <w:i/>
      <w:iCs/>
      <w:color w:val="00A3C7" w:themeColor="text2"/>
      <w:sz w:val="24"/>
      <w:szCs w:val="24"/>
    </w:rPr>
  </w:style>
  <w:style w:type="paragraph" w:customStyle="1" w:styleId="DateIssued">
    <w:name w:val="Date Issued"/>
    <w:basedOn w:val="Subtitle"/>
    <w:next w:val="FirstParagraph"/>
    <w:rsid w:val="0031362F"/>
    <w:rPr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E0D26"/>
    <w:rPr>
      <w:rFonts w:eastAsiaTheme="majorEastAsia" w:cstheme="majorBidi"/>
      <w:b/>
      <w:color w:val="8DA8AD" w:themeColor="accent1"/>
      <w:sz w:val="2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686A"/>
    <w:rPr>
      <w:rFonts w:asciiTheme="majorHAnsi" w:eastAsiaTheme="majorEastAsia" w:hAnsiTheme="majorHAnsi" w:cstheme="majorBidi"/>
      <w:vanish/>
      <w:color w:val="41565A" w:themeColor="accent1" w:themeShade="7F"/>
      <w:sz w:val="24"/>
      <w:szCs w:val="24"/>
    </w:rPr>
  </w:style>
  <w:style w:type="paragraph" w:styleId="TOC1">
    <w:name w:val="toc 1"/>
    <w:basedOn w:val="Body"/>
    <w:next w:val="Normal"/>
    <w:autoRedefine/>
    <w:uiPriority w:val="39"/>
    <w:unhideWhenUsed/>
    <w:rsid w:val="00D3425F"/>
    <w:pPr>
      <w:spacing w:after="120"/>
    </w:pPr>
  </w:style>
  <w:style w:type="paragraph" w:styleId="TOCHeading">
    <w:name w:val="TOC Heading"/>
    <w:basedOn w:val="Heading1"/>
    <w:next w:val="Normal"/>
    <w:uiPriority w:val="39"/>
    <w:unhideWhenUsed/>
    <w:qFormat/>
    <w:rsid w:val="006B2E7C"/>
    <w:pPr>
      <w:outlineLvl w:val="9"/>
    </w:pPr>
    <w:rPr>
      <w:rFonts w:cstheme="majorBidi"/>
      <w:sz w:val="24"/>
      <w:szCs w:val="32"/>
      <w:lang w:val="en-US"/>
    </w:rPr>
  </w:style>
  <w:style w:type="paragraph" w:styleId="TOC2">
    <w:name w:val="toc 2"/>
    <w:basedOn w:val="Body"/>
    <w:next w:val="Normal"/>
    <w:autoRedefine/>
    <w:uiPriority w:val="39"/>
    <w:unhideWhenUsed/>
    <w:rsid w:val="00D3425F"/>
    <w:pPr>
      <w:spacing w:after="120"/>
      <w:ind w:left="284"/>
    </w:pPr>
  </w:style>
  <w:style w:type="paragraph" w:customStyle="1" w:styleId="Address">
    <w:name w:val="Address"/>
    <w:basedOn w:val="Heading1"/>
    <w:next w:val="AddressBody"/>
    <w:rsid w:val="001015CA"/>
    <w:pPr>
      <w:ind w:left="-108"/>
      <w:outlineLvl w:val="9"/>
    </w:pPr>
  </w:style>
  <w:style w:type="paragraph" w:customStyle="1" w:styleId="AddressBody">
    <w:name w:val="Address Body"/>
    <w:basedOn w:val="Body"/>
    <w:rsid w:val="001015CA"/>
    <w:pPr>
      <w:spacing w:after="0"/>
      <w:ind w:left="-108"/>
    </w:pPr>
  </w:style>
  <w:style w:type="paragraph" w:customStyle="1" w:styleId="NumberedBody3">
    <w:name w:val="Numbered Body 3"/>
    <w:basedOn w:val="NumberedBody2"/>
    <w:rsid w:val="00DD0B62"/>
    <w:pPr>
      <w:numPr>
        <w:ilvl w:val="2"/>
      </w:numPr>
      <w:ind w:left="720" w:hanging="720"/>
      <w:outlineLvl w:val="2"/>
    </w:pPr>
  </w:style>
  <w:style w:type="paragraph" w:customStyle="1" w:styleId="NumberedBody2">
    <w:name w:val="Numbered Body 2"/>
    <w:basedOn w:val="Body"/>
    <w:qFormat/>
    <w:rsid w:val="00DD0B62"/>
    <w:pPr>
      <w:numPr>
        <w:ilvl w:val="1"/>
        <w:numId w:val="26"/>
      </w:numPr>
      <w:spacing w:before="120"/>
      <w:ind w:left="567" w:hanging="567"/>
      <w:outlineLvl w:val="1"/>
    </w:pPr>
    <w:rPr>
      <w:color w:val="auto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0049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00498"/>
    <w:rPr>
      <w:color w:val="000000" w:themeColor="text1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004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77734">
          <w:marLeft w:val="3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0152">
          <w:marLeft w:val="3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4703">
          <w:marLeft w:val="3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1019">
          <w:marLeft w:val="3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4440">
          <w:marLeft w:val="3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68328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1423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8573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689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6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992867">
          <w:marLeft w:val="3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1252">
          <w:marLeft w:val="3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2005">
          <w:marLeft w:val="3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5909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591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212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8240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2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36795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6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LCP\Word\Templates\LCP%20Document.dotx" TargetMode="External"/></Relationships>
</file>

<file path=word/theme/theme1.xml><?xml version="1.0" encoding="utf-8"?>
<a:theme xmlns:a="http://schemas.openxmlformats.org/drawingml/2006/main" name="Office Theme">
  <a:themeElements>
    <a:clrScheme name="LCP 2017">
      <a:dk1>
        <a:srgbClr val="000000"/>
      </a:dk1>
      <a:lt1>
        <a:sysClr val="window" lastClr="FFFFFF"/>
      </a:lt1>
      <a:dk2>
        <a:srgbClr val="00A3C7"/>
      </a:dk2>
      <a:lt2>
        <a:srgbClr val="FFFFFF"/>
      </a:lt2>
      <a:accent1>
        <a:srgbClr val="8DA8AD"/>
      </a:accent1>
      <a:accent2>
        <a:srgbClr val="F7A600"/>
      </a:accent2>
      <a:accent3>
        <a:srgbClr val="E93F6F"/>
      </a:accent3>
      <a:accent4>
        <a:srgbClr val="002F5F"/>
      </a:accent4>
      <a:accent5>
        <a:srgbClr val="D4DC5C"/>
      </a:accent5>
      <a:accent6>
        <a:srgbClr val="015357"/>
      </a:accent6>
      <a:hlink>
        <a:srgbClr val="00A3C7"/>
      </a:hlink>
      <a:folHlink>
        <a:srgbClr val="F7A6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>Giulia Licocci</DisplayName>
        <AccountId>81</AccountId>
        <AccountType/>
      </UserInfo>
      <UserInfo>
        <DisplayName>Nicolas Lescal</DisplayName>
        <AccountId>47</AccountId>
        <AccountType/>
      </UserInfo>
      <UserInfo>
        <DisplayName>Adam Morrison</DisplayName>
        <AccountId>15</AccountId>
        <AccountType/>
      </UserInfo>
      <UserInfo>
        <DisplayName>Ander Madariaga</DisplayName>
        <AccountId>46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2" ma:contentTypeDescription="Create a new document." ma:contentTypeScope="" ma:versionID="2474c7f4549ad8682880aca525ed79ee">
  <xsd:schema xmlns:xsd="http://www.w3.org/2001/XMLSchema" xmlns:xs="http://www.w3.org/2001/XMLSchema" xmlns:p="http://schemas.microsoft.com/office/2006/metadata/properties" xmlns:ns2="f71abe4e-f5ff-49cd-8eff-5f4949acc510" xmlns:ns3="97b6fe81-1556-4112-94ca-31043ca39b71" targetNamespace="http://schemas.microsoft.com/office/2006/metadata/properties" ma:root="true" ma:fieldsID="496125ef1f1b50d60b2c8ba73c0e8f8d" ns2:_="" ns3:_="">
    <xsd:import namespace="f71abe4e-f5ff-49cd-8eff-5f4949acc510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FDB5DA-EA83-48DB-BBDE-85921CCAEE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4FB0A9-5D4C-4841-B700-F0AA1AAB03BF}">
  <ds:schemaRefs>
    <ds:schemaRef ds:uri="http://schemas.microsoft.com/office/2006/metadata/properties"/>
    <ds:schemaRef ds:uri="http://schemas.microsoft.com/office/infopath/2007/PartnerControls"/>
    <ds:schemaRef ds:uri="99bae9a5-88f8-4468-876c-5bc611204532"/>
    <ds:schemaRef ds:uri="http://schemas.microsoft.com/sharepoint/v3"/>
    <ds:schemaRef ds:uri="b47e0b02-e66e-46e6-9624-2c7410cea089"/>
    <ds:schemaRef ds:uri="1ab80fd1-43e5-4939-82cf-2fd25f588d18"/>
  </ds:schemaRefs>
</ds:datastoreItem>
</file>

<file path=customXml/itemProps3.xml><?xml version="1.0" encoding="utf-8"?>
<ds:datastoreItem xmlns:ds="http://schemas.openxmlformats.org/officeDocument/2006/customXml" ds:itemID="{4DFA5C57-D236-453E-914C-07B7EDCCEE1D}"/>
</file>

<file path=customXml/itemProps4.xml><?xml version="1.0" encoding="utf-8"?>
<ds:datastoreItem xmlns:ds="http://schemas.openxmlformats.org/officeDocument/2006/customXml" ds:itemID="{71C0FD5A-EE96-4B9F-9EEC-0505D689F1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LCP Document</Template>
  <TotalTime>9</TotalTime>
  <Pages>1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Links>
    <vt:vector size="12" baseType="variant">
      <vt:variant>
        <vt:i4>4718677</vt:i4>
      </vt:variant>
      <vt:variant>
        <vt:i4>3</vt:i4>
      </vt:variant>
      <vt:variant>
        <vt:i4>0</vt:i4>
      </vt:variant>
      <vt:variant>
        <vt:i4>5</vt:i4>
      </vt:variant>
      <vt:variant>
        <vt:lpwstr>https://www.lcp.uk.com/emails-important-information/</vt:lpwstr>
      </vt:variant>
      <vt:variant>
        <vt:lpwstr/>
      </vt:variant>
      <vt:variant>
        <vt:i4>3080205</vt:i4>
      </vt:variant>
      <vt:variant>
        <vt:i4>0</vt:i4>
      </vt:variant>
      <vt:variant>
        <vt:i4>0</vt:i4>
      </vt:variant>
      <vt:variant>
        <vt:i4>5</vt:i4>
      </vt:variant>
      <vt:variant>
        <vt:lpwstr>mailto:First.Surname@lcp.uk.com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Smith</dc:creator>
  <cp:keywords/>
  <dc:description/>
  <cp:lastModifiedBy>Ander Madariaga</cp:lastModifiedBy>
  <cp:revision>4</cp:revision>
  <dcterms:created xsi:type="dcterms:W3CDTF">2022-11-25T17:03:00Z</dcterms:created>
  <dcterms:modified xsi:type="dcterms:W3CDTF">2022-11-25T17:05:00Z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Date">
    <vt:filetime>2022-05-09T10:00:00Z</vt:filetime>
  </property>
  <property fmtid="{D5CDD505-2E9C-101B-9397-08002B2CF9AE}" pid="3" name="TemplateVersion">
    <vt:i4>9</vt:i4>
  </property>
  <property fmtid="{D5CDD505-2E9C-101B-9397-08002B2CF9AE}" pid="4" name="MediaServiceImageTags">
    <vt:lpwstr/>
  </property>
  <property fmtid="{D5CDD505-2E9C-101B-9397-08002B2CF9AE}" pid="5" name="ContentTypeId">
    <vt:lpwstr>0x010100A23CCE6F60F27D4DAB7B382D88A1A283</vt:lpwstr>
  </property>
</Properties>
</file>